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417" w:rsidRDefault="007C7417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7C7417" w:rsidRDefault="007C7417">
      <w:pPr>
        <w:pStyle w:val="ConsPlusTitle"/>
        <w:jc w:val="center"/>
        <w:outlineLvl w:val="0"/>
      </w:pPr>
      <w:r>
        <w:t>ФЕДЕРАЛЬНАЯ АНТИМОНОПОЛЬНАЯ СЛУЖБА</w:t>
      </w:r>
    </w:p>
    <w:p w:rsidR="007C7417" w:rsidRDefault="007C7417">
      <w:pPr>
        <w:pStyle w:val="ConsPlusTitle"/>
        <w:jc w:val="center"/>
      </w:pPr>
    </w:p>
    <w:p w:rsidR="007C7417" w:rsidRDefault="007C7417">
      <w:pPr>
        <w:pStyle w:val="ConsPlusTitle"/>
        <w:jc w:val="center"/>
      </w:pPr>
      <w:r>
        <w:t>УПРАВЛЕНИЕ ПО ВЗАИМОДЕЙСТВИЮ С ТЕРРИТОРИАЛЬНЫМИ ОРГАНАМИ</w:t>
      </w:r>
    </w:p>
    <w:p w:rsidR="007C7417" w:rsidRDefault="007C7417">
      <w:pPr>
        <w:pStyle w:val="ConsPlusTitle"/>
        <w:jc w:val="center"/>
      </w:pPr>
      <w:r>
        <w:t>И КООРДИНАЦИИ ПРОЕКТОВ ПО РАЗВИТИЮ КОНКУРЕНЦИИ</w:t>
      </w:r>
    </w:p>
    <w:p w:rsidR="007C7417" w:rsidRDefault="007C7417">
      <w:pPr>
        <w:pStyle w:val="ConsPlusTitle"/>
        <w:jc w:val="center"/>
      </w:pPr>
    </w:p>
    <w:p w:rsidR="007C7417" w:rsidRDefault="007C7417">
      <w:pPr>
        <w:pStyle w:val="ConsPlusTitle"/>
        <w:jc w:val="center"/>
      </w:pPr>
      <w:r>
        <w:t>РАЗЪЯСНЕНИЯ</w:t>
      </w:r>
    </w:p>
    <w:p w:rsidR="007C7417" w:rsidRDefault="007C7417">
      <w:pPr>
        <w:pStyle w:val="ConsPlusTitle"/>
        <w:jc w:val="center"/>
      </w:pPr>
      <w:r>
        <w:t xml:space="preserve">О ПОРЯДКЕ ВЫЯВЛЕНИЯ И ОЦЕНКИ </w:t>
      </w:r>
      <w:proofErr w:type="gramStart"/>
      <w:r>
        <w:t>АНТИМОНОПОЛЬНЫХ</w:t>
      </w:r>
      <w:proofErr w:type="gramEnd"/>
    </w:p>
    <w:p w:rsidR="007C7417" w:rsidRDefault="007C7417">
      <w:pPr>
        <w:pStyle w:val="ConsPlusTitle"/>
        <w:jc w:val="center"/>
      </w:pPr>
      <w:r>
        <w:t>КОМПЛАЕНС-РИСКОВ, А ТАКЖЕ РАЗРАБОТКИ МЕРОПРИЯТИЙ</w:t>
      </w:r>
    </w:p>
    <w:p w:rsidR="007C7417" w:rsidRDefault="007C7417">
      <w:pPr>
        <w:pStyle w:val="ConsPlusTitle"/>
        <w:jc w:val="center"/>
      </w:pPr>
      <w:r>
        <w:t xml:space="preserve">ПО ВОЗДЕЙСТВИЮ НА </w:t>
      </w:r>
      <w:proofErr w:type="gramStart"/>
      <w:r>
        <w:t>АНТИМОНОПОЛЬНЫЕ</w:t>
      </w:r>
      <w:proofErr w:type="gramEnd"/>
      <w:r>
        <w:t xml:space="preserve"> КОМПЛАЕНС-РИСКИ</w:t>
      </w:r>
    </w:p>
    <w:p w:rsidR="007C7417" w:rsidRDefault="007C7417">
      <w:pPr>
        <w:pStyle w:val="ConsPlusTitle"/>
        <w:jc w:val="center"/>
      </w:pPr>
      <w:r>
        <w:t>ОРГАНАМИ ВЛАСТИ</w:t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Title"/>
        <w:ind w:firstLine="540"/>
        <w:jc w:val="both"/>
        <w:outlineLvl w:val="1"/>
      </w:pPr>
      <w:r>
        <w:t>1. Общие положения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Разъяснения органам власти о порядке выявления и оценке антимонопольных </w:t>
      </w:r>
      <w:proofErr w:type="spellStart"/>
      <w:r>
        <w:t>комплаенс</w:t>
      </w:r>
      <w:proofErr w:type="spellEnd"/>
      <w:r>
        <w:t xml:space="preserve">-рисков, а также разработке мероприятий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 разработаны на основании и в дополнение к Методическим </w:t>
      </w:r>
      <w:hyperlink r:id="rId5">
        <w:r>
          <w:rPr>
            <w:color w:val="0000FF"/>
          </w:rPr>
          <w:t>рекомендациям</w:t>
        </w:r>
      </w:hyperlink>
      <w:r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законодательства, утвержденным распоряжением Правительства Российской Федерации от 18.10.2018 N 2258-р (далее - Методические рекомендации по внедрению антимонопольного </w:t>
      </w:r>
      <w:proofErr w:type="spellStart"/>
      <w:r>
        <w:t>комплаенса</w:t>
      </w:r>
      <w:proofErr w:type="spellEnd"/>
      <w:r>
        <w:t xml:space="preserve"> в</w:t>
      </w:r>
      <w:proofErr w:type="gramEnd"/>
      <w:r>
        <w:t xml:space="preserve"> </w:t>
      </w:r>
      <w:proofErr w:type="gramStart"/>
      <w:r>
        <w:t xml:space="preserve">органах власти) и </w:t>
      </w:r>
      <w:hyperlink r:id="rId6">
        <w:r>
          <w:rPr>
            <w:color w:val="0000FF"/>
          </w:rPr>
          <w:t>Методике</w:t>
        </w:r>
      </w:hyperlink>
      <w:r>
        <w:t xml:space="preserve">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, утвержденной приказом Федеральной антимонопольной службы от 27.12.2022 N 1034/22 (далее - Методика расчета КПЭ), с целью оказания помощи федеральным органам исполнительной власти, органам исполнительной власти субъектов Российской Федерации, а также органам местного самоуправления, осуществляющим работу по антимонопольного </w:t>
      </w:r>
      <w:proofErr w:type="spellStart"/>
      <w:r>
        <w:t>комплаенса</w:t>
      </w:r>
      <w:proofErr w:type="spellEnd"/>
      <w:r>
        <w:t>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1.2. Настоящие разъяснения могут быть использованы хозяйствующими субъектами при выполнении требований </w:t>
      </w:r>
      <w:hyperlink r:id="rId7">
        <w:r>
          <w:rPr>
            <w:color w:val="0000FF"/>
          </w:rPr>
          <w:t>статьи 91</w:t>
        </w:r>
      </w:hyperlink>
      <w:r>
        <w:t xml:space="preserve"> Федерального закона от 26.07.2006 N 135-ФЗ "О защите конкуренции" (далее - Закон о защите конкуренции) в части, не обусловленной спецификой деятельности Органов власти.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>2. Термины и определения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>Содержащиеся в настоящих разъяснениях термины используются в их значении, определенном: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</w:t>
      </w:r>
      <w:hyperlink r:id="rId8">
        <w:r>
          <w:rPr>
            <w:color w:val="0000FF"/>
          </w:rPr>
          <w:t>Законом</w:t>
        </w:r>
      </w:hyperlink>
      <w:r>
        <w:t xml:space="preserve"> о защите конкуренции;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2) Методическими </w:t>
      </w:r>
      <w:hyperlink r:id="rId9">
        <w:r>
          <w:rPr>
            <w:color w:val="0000FF"/>
          </w:rPr>
          <w:t>рекомендациями</w:t>
        </w:r>
      </w:hyperlink>
      <w:r>
        <w:t xml:space="preserve"> по внедрению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в органах власти;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3) </w:t>
      </w:r>
      <w:hyperlink r:id="rId10">
        <w:r>
          <w:rPr>
            <w:color w:val="0000FF"/>
          </w:rPr>
          <w:t>Разъяснением</w:t>
        </w:r>
      </w:hyperlink>
      <w:r>
        <w:t xml:space="preserve"> Федеральной антимонопольной службы от 02.07.2021 N 20 "О системе внутреннего обеспечения соответствия требованиям антимонопольного законодательства", утвержденным протоколом Президиума ФАС России от 02.07.2021 N 4;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4) "</w:t>
      </w:r>
      <w:hyperlink r:id="rId11">
        <w:r>
          <w:rPr>
            <w:color w:val="0000FF"/>
          </w:rPr>
          <w:t xml:space="preserve">ГОСТ </w:t>
        </w:r>
        <w:proofErr w:type="gramStart"/>
        <w:r>
          <w:rPr>
            <w:color w:val="0000FF"/>
          </w:rPr>
          <w:t>Р</w:t>
        </w:r>
        <w:proofErr w:type="gramEnd"/>
        <w:r>
          <w:rPr>
            <w:color w:val="0000FF"/>
          </w:rPr>
          <w:t xml:space="preserve"> ИСО 31073-2024</w:t>
        </w:r>
      </w:hyperlink>
      <w:r>
        <w:t xml:space="preserve">. Национальный стандарт Российской Федерации. Менеджмент риска. Словарь" (утв. и введен в действие </w:t>
      </w:r>
      <w:hyperlink r:id="rId12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Росстандарта</w:t>
      </w:r>
      <w:proofErr w:type="spellEnd"/>
      <w:r>
        <w:t xml:space="preserve"> от 20.08.2024 N 1090-ст).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Кроме того, в настоящих разъяснениях используются следующие термины и их определения:</w:t>
      </w:r>
    </w:p>
    <w:p w:rsidR="007C7417" w:rsidRDefault="007C74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324"/>
        <w:gridCol w:w="6043"/>
      </w:tblGrid>
      <w:tr w:rsidR="007C7417">
        <w:tc>
          <w:tcPr>
            <w:tcW w:w="680" w:type="dxa"/>
          </w:tcPr>
          <w:p w:rsidR="007C7417" w:rsidRDefault="007C741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324" w:type="dxa"/>
          </w:tcPr>
          <w:p w:rsidR="007C7417" w:rsidRDefault="007C7417">
            <w:pPr>
              <w:pStyle w:val="ConsPlusNormal"/>
              <w:jc w:val="center"/>
            </w:pPr>
            <w:r>
              <w:t>Термин</w:t>
            </w:r>
          </w:p>
        </w:tc>
        <w:tc>
          <w:tcPr>
            <w:tcW w:w="6043" w:type="dxa"/>
          </w:tcPr>
          <w:p w:rsidR="007C7417" w:rsidRDefault="007C7417">
            <w:pPr>
              <w:pStyle w:val="ConsPlusNormal"/>
              <w:jc w:val="center"/>
            </w:pPr>
            <w:r>
              <w:t>Определение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lastRenderedPageBreak/>
              <w:t>1)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"Орган власти"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>федеральный орган исполнительной власти, орган исполнительной власти субъекта Российской Федерации, орган местного самоуправления, иные осуществляющие функции указанных органов органы или организации, организации, участвующие в предоставлении государственных или муниципальных услуг, а также государственные внебюджетные фонды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2)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"Сотрудники Органа власти"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>государственные или муниципальные служащие и работники Органа власти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3)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"Направление деятельности"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>совокупность рабочих процессов, направленных на реализацию определенной функции Органа власти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4)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"Рабочий процесс"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>последовательность взаимосвязанных действий структурных подразделений и сотрудников Органа власти, направленных на реализацию функций Органа власти (например, принятие нормативного правового акта, создание унитарного предприятия, организация Органом власти проведения торгов)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5)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"Точка риска"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этап, операция или действие сотрудников Органа власти в рамках рабочего процесса, при осуществлении которых возникают антимонопольные </w:t>
            </w:r>
            <w:proofErr w:type="spellStart"/>
            <w:r>
              <w:t>комплаенс</w:t>
            </w:r>
            <w:proofErr w:type="spellEnd"/>
            <w:r>
              <w:t>-риски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6)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"Событие риска"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>действия (бездействие), которые могут быть квалифицированы антимонопольным органом или арбитражным судом как нарушение антимонопольного законодательства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7)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"Реализация риска"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наступление события антимонопольного </w:t>
            </w:r>
            <w:proofErr w:type="spellStart"/>
            <w:r>
              <w:t>комплаенс</w:t>
            </w:r>
            <w:proofErr w:type="spellEnd"/>
            <w:r>
              <w:t>-риска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8)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"Идентификация рисков"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>процесс выявления рисков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9)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"Оценка </w:t>
            </w:r>
            <w:proofErr w:type="gramStart"/>
            <w:r>
              <w:t>антимонопольных</w:t>
            </w:r>
            <w:proofErr w:type="gramEnd"/>
            <w:r>
              <w:t xml:space="preserve"> </w:t>
            </w:r>
            <w:proofErr w:type="spellStart"/>
            <w:r>
              <w:t>комплаенс</w:t>
            </w:r>
            <w:proofErr w:type="spellEnd"/>
            <w:r>
              <w:t>-рисков"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процесс определения уровня значимости каждого антимонопольного </w:t>
            </w:r>
            <w:proofErr w:type="spellStart"/>
            <w:r>
              <w:t>комплаенс</w:t>
            </w:r>
            <w:proofErr w:type="spellEnd"/>
            <w:r>
              <w:t xml:space="preserve">-риска (с учетом возможного ущерба в случае реализации антимонопольного </w:t>
            </w:r>
            <w:proofErr w:type="spellStart"/>
            <w:r>
              <w:t>комплаенс</w:t>
            </w:r>
            <w:proofErr w:type="spellEnd"/>
            <w:r>
              <w:t>-риска) и вероятности его реализации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10)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"Ранжирование </w:t>
            </w:r>
            <w:proofErr w:type="gramStart"/>
            <w:r>
              <w:t>антимонопольных</w:t>
            </w:r>
            <w:proofErr w:type="gramEnd"/>
            <w:r>
              <w:t xml:space="preserve"> </w:t>
            </w:r>
            <w:proofErr w:type="spellStart"/>
            <w:r>
              <w:t>комплаенс</w:t>
            </w:r>
            <w:proofErr w:type="spellEnd"/>
            <w:r>
              <w:t>-рисков"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процесс упорядочивания </w:t>
            </w:r>
            <w:proofErr w:type="gramStart"/>
            <w:r>
              <w:t>антимонопольных</w:t>
            </w:r>
            <w:proofErr w:type="gramEnd"/>
            <w:r>
              <w:t xml:space="preserve"> </w:t>
            </w:r>
            <w:proofErr w:type="spellStart"/>
            <w:r>
              <w:t>комплаенс</w:t>
            </w:r>
            <w:proofErr w:type="spellEnd"/>
            <w:r>
              <w:t>-рисков по совокупному уровню риска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11)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"Воздействие на </w:t>
            </w:r>
            <w:proofErr w:type="gramStart"/>
            <w:r>
              <w:t>антимонопольные</w:t>
            </w:r>
            <w:proofErr w:type="gramEnd"/>
            <w:r>
              <w:t xml:space="preserve"> </w:t>
            </w:r>
            <w:proofErr w:type="spellStart"/>
            <w:r>
              <w:t>комплаенс</w:t>
            </w:r>
            <w:proofErr w:type="spellEnd"/>
            <w:r>
              <w:t>-риски"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применение мер реагирования к </w:t>
            </w:r>
            <w:proofErr w:type="gramStart"/>
            <w:r>
              <w:t>выявленным</w:t>
            </w:r>
            <w:proofErr w:type="gramEnd"/>
            <w:r>
              <w:t xml:space="preserve"> антимонопольным </w:t>
            </w:r>
            <w:proofErr w:type="spellStart"/>
            <w:r>
              <w:t>комплаенс</w:t>
            </w:r>
            <w:proofErr w:type="spellEnd"/>
            <w:r>
              <w:t>-рискам</w:t>
            </w:r>
          </w:p>
        </w:tc>
      </w:tr>
      <w:tr w:rsidR="007C7417">
        <w:tc>
          <w:tcPr>
            <w:tcW w:w="680" w:type="dxa"/>
            <w:vAlign w:val="center"/>
          </w:tcPr>
          <w:p w:rsidR="007C7417" w:rsidRDefault="007C7417">
            <w:pPr>
              <w:pStyle w:val="ConsPlusNormal"/>
            </w:pPr>
            <w:r>
              <w:t>12)</w:t>
            </w:r>
          </w:p>
        </w:tc>
        <w:tc>
          <w:tcPr>
            <w:tcW w:w="2324" w:type="dxa"/>
            <w:vAlign w:val="center"/>
          </w:tcPr>
          <w:p w:rsidR="007C7417" w:rsidRDefault="007C7417">
            <w:pPr>
              <w:pStyle w:val="ConsPlusNormal"/>
            </w:pPr>
            <w:r>
              <w:t>"Владелец риска"</w:t>
            </w:r>
          </w:p>
        </w:tc>
        <w:tc>
          <w:tcPr>
            <w:tcW w:w="6043" w:type="dxa"/>
            <w:vAlign w:val="center"/>
          </w:tcPr>
          <w:p w:rsidR="007C7417" w:rsidRDefault="007C7417">
            <w:pPr>
              <w:pStyle w:val="ConsPlusNormal"/>
            </w:pPr>
            <w:r>
              <w:t xml:space="preserve">сотрудник органа власти, ответственный за рабочий процесс, в рамках которого существует антимонопольный </w:t>
            </w:r>
            <w:proofErr w:type="spellStart"/>
            <w:r>
              <w:t>комплаенс</w:t>
            </w:r>
            <w:proofErr w:type="spellEnd"/>
            <w:r>
              <w:t>-риск, и осуществляющий выбор и реализацию мер по воздействию на соответствующий риск</w:t>
            </w:r>
          </w:p>
        </w:tc>
      </w:tr>
    </w:tbl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 xml:space="preserve">3. Порядок организации работы по идентификации, оценке антимонопольных </w:t>
      </w:r>
      <w:proofErr w:type="spellStart"/>
      <w:r>
        <w:t>комплаенс</w:t>
      </w:r>
      <w:proofErr w:type="spellEnd"/>
      <w:r>
        <w:t xml:space="preserve">-рисков, а также разработке мероприятий по воздействию </w:t>
      </w:r>
      <w:proofErr w:type="gramStart"/>
      <w:r>
        <w:t>на</w:t>
      </w:r>
      <w:proofErr w:type="gramEnd"/>
      <w:r>
        <w:t xml:space="preserve"> антимонопольные </w:t>
      </w:r>
      <w:proofErr w:type="spellStart"/>
      <w:r>
        <w:t>комплаенс</w:t>
      </w:r>
      <w:proofErr w:type="spellEnd"/>
      <w:r>
        <w:t>-</w:t>
      </w:r>
      <w:r>
        <w:lastRenderedPageBreak/>
        <w:t>риски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3.1. </w:t>
      </w:r>
      <w:proofErr w:type="gramStart"/>
      <w:r>
        <w:t xml:space="preserve">В соответствии с </w:t>
      </w:r>
      <w:hyperlink r:id="rId13">
        <w:r>
          <w:rPr>
            <w:color w:val="0000FF"/>
          </w:rPr>
          <w:t>разделами V</w:t>
        </w:r>
      </w:hyperlink>
      <w:r>
        <w:t xml:space="preserve"> и </w:t>
      </w:r>
      <w:hyperlink r:id="rId14">
        <w:r>
          <w:rPr>
            <w:color w:val="0000FF"/>
          </w:rPr>
          <w:t>VI</w:t>
        </w:r>
      </w:hyperlink>
      <w:r>
        <w:t xml:space="preserve"> Методических рекомендаций по внедрению антимонопольного </w:t>
      </w:r>
      <w:proofErr w:type="spellStart"/>
      <w:r>
        <w:t>комплаенса</w:t>
      </w:r>
      <w:proofErr w:type="spellEnd"/>
      <w:r>
        <w:t xml:space="preserve"> в органах власти Органы власти осуществляют выявление, оценку антимонопольных </w:t>
      </w:r>
      <w:proofErr w:type="spellStart"/>
      <w:r>
        <w:t>комплаенс</w:t>
      </w:r>
      <w:proofErr w:type="spellEnd"/>
      <w:r>
        <w:t xml:space="preserve">-рисков, а также мероприятия по снижению антимонопольных </w:t>
      </w:r>
      <w:proofErr w:type="spellStart"/>
      <w:r>
        <w:t>комплаенс</w:t>
      </w:r>
      <w:proofErr w:type="spellEnd"/>
      <w:r>
        <w:t>-рисков.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Органу власти рекомендуется учитывать, что мероприятия по снижению антимонопольных </w:t>
      </w:r>
      <w:proofErr w:type="spellStart"/>
      <w:r>
        <w:t>комплаенс</w:t>
      </w:r>
      <w:proofErr w:type="spellEnd"/>
      <w:r>
        <w:t xml:space="preserve">-рисков входят в число способов воздействия </w:t>
      </w:r>
      <w:proofErr w:type="gramStart"/>
      <w:r>
        <w:t>на</w:t>
      </w:r>
      <w:proofErr w:type="gramEnd"/>
      <w:r>
        <w:t xml:space="preserve"> антимонопольные </w:t>
      </w:r>
      <w:proofErr w:type="spellStart"/>
      <w:r>
        <w:t>комплаенс</w:t>
      </w:r>
      <w:proofErr w:type="spellEnd"/>
      <w:r>
        <w:t xml:space="preserve">-риски. Возможный перечень мер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-риски, а также порядок их разработки содержатся в </w:t>
      </w:r>
      <w:hyperlink w:anchor="P239">
        <w:r>
          <w:rPr>
            <w:color w:val="0000FF"/>
          </w:rPr>
          <w:t>разделе 6</w:t>
        </w:r>
      </w:hyperlink>
      <w:r>
        <w:t xml:space="preserve"> настоящих разъяснений.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3.2. При идентификации, оценке антимонопольных </w:t>
      </w:r>
      <w:proofErr w:type="spellStart"/>
      <w:r>
        <w:t>комплаенс</w:t>
      </w:r>
      <w:proofErr w:type="spellEnd"/>
      <w:r>
        <w:t xml:space="preserve">-рисков, а также разработке и реализации мероприятий по воздействию на них Органу власти рекомендуется учитывать, что антимонопольные </w:t>
      </w:r>
      <w:proofErr w:type="spellStart"/>
      <w:r>
        <w:t>комплаенс</w:t>
      </w:r>
      <w:proofErr w:type="spellEnd"/>
      <w:r>
        <w:t>-риски всегда возникают в рамках конкретных направлений деятельности и рабочих процессов.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связи с этим работа по идентификации и оценке антимонопольных </w:t>
      </w:r>
      <w:proofErr w:type="spellStart"/>
      <w:r>
        <w:t>комплаенс</w:t>
      </w:r>
      <w:proofErr w:type="spellEnd"/>
      <w:r>
        <w:t xml:space="preserve">-рисков имеет ключевое значение для разработки мероприятий по воздействию </w:t>
      </w:r>
      <w:proofErr w:type="gramStart"/>
      <w:r>
        <w:t>на</w:t>
      </w:r>
      <w:proofErr w:type="gramEnd"/>
      <w:r>
        <w:t xml:space="preserve"> антимонопольные </w:t>
      </w:r>
      <w:proofErr w:type="spellStart"/>
      <w:r>
        <w:t>комплаенс</w:t>
      </w:r>
      <w:proofErr w:type="spellEnd"/>
      <w:r>
        <w:t xml:space="preserve">-риски. Для выстраивания целостной системы антимонопольного </w:t>
      </w:r>
      <w:proofErr w:type="spellStart"/>
      <w:r>
        <w:t>комплаенса</w:t>
      </w:r>
      <w:proofErr w:type="spellEnd"/>
      <w:r>
        <w:t xml:space="preserve"> указанные мероприятия целесообразно осуществлять </w:t>
      </w:r>
      <w:proofErr w:type="spellStart"/>
      <w:r>
        <w:t>взаимосвязанно</w:t>
      </w:r>
      <w:proofErr w:type="spellEnd"/>
      <w:r>
        <w:t xml:space="preserve"> и системно.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Изменение законодательства или полномочий Органа власти или практики применения антимонопольного законодательства антимонопольными органами или судами может повлечь за собой изменение антимонопольных </w:t>
      </w:r>
      <w:proofErr w:type="spellStart"/>
      <w:r>
        <w:t>комплаенс</w:t>
      </w:r>
      <w:proofErr w:type="spellEnd"/>
      <w:r>
        <w:t xml:space="preserve">-рисков. В связи с этим Органу власти рекомендуется осуществлять мероприятия по идентификации и оценке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 на регулярной основе не реже одного раза в год.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3.3. Порядок выявления, оценки антимонопольных </w:t>
      </w:r>
      <w:proofErr w:type="spellStart"/>
      <w:r>
        <w:t>комплаенс</w:t>
      </w:r>
      <w:proofErr w:type="spellEnd"/>
      <w:r>
        <w:t xml:space="preserve">-рисков и разработки мероприятий по воздействию </w:t>
      </w:r>
      <w:proofErr w:type="gramStart"/>
      <w:r>
        <w:t>на</w:t>
      </w:r>
      <w:proofErr w:type="gramEnd"/>
      <w:r>
        <w:t xml:space="preserve"> антимонопольные </w:t>
      </w:r>
      <w:proofErr w:type="spellStart"/>
      <w:r>
        <w:t>комплаенс</w:t>
      </w:r>
      <w:proofErr w:type="spellEnd"/>
      <w:r>
        <w:t xml:space="preserve">-риски антимонопольных </w:t>
      </w:r>
      <w:proofErr w:type="spellStart"/>
      <w:r>
        <w:t>комплаенс</w:t>
      </w:r>
      <w:proofErr w:type="spellEnd"/>
      <w:r>
        <w:t xml:space="preserve">-рисков рекомендуется осуществлять поэтапно. Схема рекомендуемых этапов отражена в </w:t>
      </w:r>
      <w:hyperlink w:anchor="P339">
        <w:r>
          <w:rPr>
            <w:color w:val="0000FF"/>
          </w:rPr>
          <w:t>Приложении 1</w:t>
        </w:r>
      </w:hyperlink>
      <w:r>
        <w:t xml:space="preserve"> к Разъяснениям.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Органам власти рекомендуется регламентировать осуществление указанных этапов, определив: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сроки их осуществления;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ответственных лиц, их полномочия и порядок взаимодействия;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оформление результатов.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случае необходимости, для проведения работы по выявлению, оценке антимонопольных </w:t>
      </w:r>
      <w:proofErr w:type="spellStart"/>
      <w:r>
        <w:t>комплаенс</w:t>
      </w:r>
      <w:proofErr w:type="spellEnd"/>
      <w:r>
        <w:t>-рисков и разработке мероприятий по воздействию на них Орган власти может также разработать и утвердить календарный план проведения указанных мероприятий.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3.4. Перед началом осуществления Органом власти деятельности по идентификации, оценке антимонопольных </w:t>
      </w:r>
      <w:proofErr w:type="spellStart"/>
      <w:r>
        <w:t>комплаенс</w:t>
      </w:r>
      <w:proofErr w:type="spellEnd"/>
      <w:r>
        <w:t xml:space="preserve">-рисков и разработке мероприятий по воздействию на них в целях обеспечения эффективности такой деятельности Органу власти рекомендуется принять локальный нормативный акт о функционировании системы антимонопольного </w:t>
      </w:r>
      <w:proofErr w:type="spellStart"/>
      <w:r>
        <w:t>комплаенса</w:t>
      </w:r>
      <w:proofErr w:type="spellEnd"/>
      <w:r>
        <w:t xml:space="preserve">. Общие вопросы по содержанию акта содержатся в Методических </w:t>
      </w:r>
      <w:hyperlink r:id="rId15">
        <w:r>
          <w:rPr>
            <w:color w:val="0000FF"/>
          </w:rPr>
          <w:t>рекомендациях</w:t>
        </w:r>
      </w:hyperlink>
      <w:r>
        <w:t xml:space="preserve"> по внедрению антимонопольного </w:t>
      </w:r>
      <w:proofErr w:type="spellStart"/>
      <w:r>
        <w:t>комплаенса</w:t>
      </w:r>
      <w:proofErr w:type="spellEnd"/>
      <w:r>
        <w:t xml:space="preserve"> в органах власти. При этом в отношении работы по выявлению и оценке антимонопольных </w:t>
      </w:r>
      <w:proofErr w:type="spellStart"/>
      <w:r>
        <w:t>комплаенс</w:t>
      </w:r>
      <w:proofErr w:type="spellEnd"/>
      <w:r>
        <w:t>-рисков, а также разработке мероприятий по воздействию на них в данный акт рекомендуется включить: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83"/>
        </w:rPr>
        <w:lastRenderedPageBreak/>
        <w:drawing>
          <wp:inline distT="0" distB="0" distL="0" distR="0">
            <wp:extent cx="5545455" cy="24739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>--------------------------------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&lt;*&gt; Включая этапы проведения, сроки, полномочия лиц, участвующих в выявлении, оценке и воздействии на антимонопольные </w:t>
      </w:r>
      <w:proofErr w:type="spellStart"/>
      <w:r>
        <w:t>комплаенс</w:t>
      </w:r>
      <w:proofErr w:type="spellEnd"/>
      <w:r>
        <w:t xml:space="preserve">-риски, а также форму, в которой отражается результат работы по выявлению, оценке и воздействию на антимонопольные </w:t>
      </w:r>
      <w:proofErr w:type="spellStart"/>
      <w:r>
        <w:t>комплаенс</w:t>
      </w:r>
      <w:proofErr w:type="spellEnd"/>
      <w:r>
        <w:t>-риски.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bookmarkStart w:id="1" w:name="P86"/>
      <w:bookmarkEnd w:id="1"/>
      <w:r>
        <w:t xml:space="preserve">3.5. </w:t>
      </w:r>
      <w:proofErr w:type="gramStart"/>
      <w:r>
        <w:t xml:space="preserve">Функции и полномочия по выявлению, оценке антимонопольных </w:t>
      </w:r>
      <w:proofErr w:type="spellStart"/>
      <w:r>
        <w:t>комплаенс</w:t>
      </w:r>
      <w:proofErr w:type="spellEnd"/>
      <w:r>
        <w:t xml:space="preserve">-рисков и воздействию на них в Органе власти могут быть распределены между подразделением, ответственным за функционирование антимонопольного </w:t>
      </w:r>
      <w:proofErr w:type="spellStart"/>
      <w:r>
        <w:t>комплаенса</w:t>
      </w:r>
      <w:proofErr w:type="spellEnd"/>
      <w:r>
        <w:t>, и владельцем рисков, а в случаях, предусмотренных законодательством Российской Федерации, могут осуществляться с участием внешних экспертов.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случае возникновения необходимости Орган власти может привлекать к осуществлению мероприятий по выявлению, оценке антимонопольных </w:t>
      </w:r>
      <w:proofErr w:type="spellStart"/>
      <w:r>
        <w:t>комплаенс</w:t>
      </w:r>
      <w:proofErr w:type="spellEnd"/>
      <w:r>
        <w:t>-рисков и воздействию на них иные структурные подразделения.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3.6. При распределении функций по выявлению, оценке антимонопольных </w:t>
      </w:r>
      <w:proofErr w:type="spellStart"/>
      <w:r>
        <w:t>комплаенс</w:t>
      </w:r>
      <w:proofErr w:type="spellEnd"/>
      <w:r>
        <w:t xml:space="preserve">-рисков и воздействию на них между субъектами, указанными в </w:t>
      </w:r>
      <w:hyperlink w:anchor="P86">
        <w:r>
          <w:rPr>
            <w:color w:val="0000FF"/>
          </w:rPr>
          <w:t>пункте 3.5</w:t>
        </w:r>
      </w:hyperlink>
      <w:r>
        <w:t xml:space="preserve"> настоящих Разъяснений, Органу власти необходимо учитывать следующее: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59"/>
        </w:rPr>
        <w:drawing>
          <wp:inline distT="0" distB="0" distL="0" distR="0">
            <wp:extent cx="5539105" cy="21590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105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3.7. Наиболее целесообразным представляется подход, когда выявление, оценка антимонопольных </w:t>
      </w:r>
      <w:proofErr w:type="spellStart"/>
      <w:r>
        <w:t>комплаенс</w:t>
      </w:r>
      <w:proofErr w:type="spellEnd"/>
      <w:r>
        <w:t>-рисков и разработка мероприятий по воздействию на них поручается специально сформированной рабочей группе.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К участию в рабочей группе рекомендуется привлекать: ответственных за </w:t>
      </w:r>
      <w:r>
        <w:lastRenderedPageBreak/>
        <w:t xml:space="preserve">функционирование антимонопольного </w:t>
      </w:r>
      <w:proofErr w:type="spellStart"/>
      <w:r>
        <w:t>комплаенса</w:t>
      </w:r>
      <w:proofErr w:type="spellEnd"/>
      <w:r>
        <w:t xml:space="preserve"> в Органе власти, владельцев рисков, при необходимости, представителей иных подразделений (например, подразделения внутреннего аудита, подразделения правового обеспечения и т.д.).</w:t>
      </w:r>
      <w:proofErr w:type="gramEnd"/>
      <w:r>
        <w:t xml:space="preserve"> В предусмотренных законом случаях могут привлекаться также внешние эксперты.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Руководство такой группой рекомендуется поручать государственному или муниципальному служащему не ниже уровня заместителя руководителя Органа власти, курирующего функционирование системы антимонопольного </w:t>
      </w:r>
      <w:proofErr w:type="spellStart"/>
      <w:r>
        <w:t>комплаенса</w:t>
      </w:r>
      <w:proofErr w:type="spellEnd"/>
      <w:r>
        <w:t xml:space="preserve"> Органа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Ведущую роль при непосредственном осуществлении рассматриваемой деятельности (проведение интервью, подготовка проектов промежуточных и итоговых документов) рекомендуется определять за ответственным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в Органе власти.</w:t>
      </w:r>
      <w:proofErr w:type="gramEnd"/>
      <w:r>
        <w:t xml:space="preserve"> Владельцев рисков рекомендуется привлекать для оказания содействия, прежде всего, в части подготовки описания рабочих процессов.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bookmarkStart w:id="2" w:name="P97"/>
      <w:bookmarkEnd w:id="2"/>
      <w:r>
        <w:t xml:space="preserve">4. Идентификация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2"/>
      </w:pPr>
      <w:r>
        <w:t>4.1. Общие вопросы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4.1.1. В соответствии с </w:t>
      </w:r>
      <w:hyperlink r:id="rId18">
        <w:r>
          <w:rPr>
            <w:color w:val="0000FF"/>
          </w:rPr>
          <w:t>пунктом 15</w:t>
        </w:r>
      </w:hyperlink>
      <w:r>
        <w:t xml:space="preserve"> Методических рекомендаций по внедрению антимонопольного </w:t>
      </w:r>
      <w:proofErr w:type="spellStart"/>
      <w:r>
        <w:t>комплаенса</w:t>
      </w:r>
      <w:proofErr w:type="spellEnd"/>
      <w:r>
        <w:t xml:space="preserve"> в органах власти в целях выявления рисков нарушения антимонопольного законодательства на регулярной основе проводятся: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204"/>
        </w:rPr>
        <w:drawing>
          <wp:inline distT="0" distB="0" distL="0" distR="0">
            <wp:extent cx="5545455" cy="274256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>4.1.2. При осуществлении указанных мер рекомендуется учитывать, что анализ выявленных нарушений антимонопольного законодательства и анализ практики, в частности, позволяют Органу власти узнать о возможности нарушения требований антимонопольного законодательства при осуществлении конкретных полномочий.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Оценку эффективности разработанных и реализуемых мероприятий по снижению рисков нарушения антимонопольного законодательства рекомендуется осуществлять на этапе оценки эффективности антимонопольного </w:t>
      </w:r>
      <w:proofErr w:type="spellStart"/>
      <w:r>
        <w:t>комплаенса</w:t>
      </w:r>
      <w:proofErr w:type="spellEnd"/>
      <w:r>
        <w:t xml:space="preserve"> (</w:t>
      </w:r>
      <w:hyperlink w:anchor="P271">
        <w:r>
          <w:rPr>
            <w:color w:val="0000FF"/>
          </w:rPr>
          <w:t>Раздел 7</w:t>
        </w:r>
      </w:hyperlink>
      <w:r>
        <w:t xml:space="preserve"> Разъяснений).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4.1.3. Запреты и требования антимонопольного законодательства предусмотрены положениями </w:t>
      </w:r>
      <w:hyperlink r:id="rId20">
        <w:r>
          <w:rPr>
            <w:color w:val="0000FF"/>
          </w:rPr>
          <w:t>Закона</w:t>
        </w:r>
      </w:hyperlink>
      <w:r>
        <w:t xml:space="preserve"> о защите конкуренции.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4.1.4. Выявление антимонопольных </w:t>
      </w:r>
      <w:proofErr w:type="spellStart"/>
      <w:r>
        <w:t>комплаенс</w:t>
      </w:r>
      <w:proofErr w:type="spellEnd"/>
      <w:r>
        <w:t>-рисков включает в себя следующие группы последовательно осуществляемых мероприятий: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07"/>
        </w:rPr>
        <w:lastRenderedPageBreak/>
        <w:drawing>
          <wp:inline distT="0" distB="0" distL="0" distR="0">
            <wp:extent cx="5545455" cy="150876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2"/>
      </w:pPr>
      <w:r>
        <w:t xml:space="preserve">4.2. Определение направлений деятельности и рабочих процессов, содержащих антимонопольные </w:t>
      </w:r>
      <w:proofErr w:type="spellStart"/>
      <w:r>
        <w:t>комплаенс</w:t>
      </w:r>
      <w:proofErr w:type="spellEnd"/>
      <w:r>
        <w:t>-риски.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4.2.1. Работу по выявлению антимонопольных </w:t>
      </w:r>
      <w:proofErr w:type="spellStart"/>
      <w:r>
        <w:t>комплаенс</w:t>
      </w:r>
      <w:proofErr w:type="spellEnd"/>
      <w:r>
        <w:t xml:space="preserve">-рисков рекомендуется начинать с определения направлений деятельности и рабочих процессов Органа власти, при осуществлении которых может быть нарушено антимонопольное законодательство (пошагово примерный алгоритм проверки наличия в рабочих процессах рисков нарушения антимонопольного законодательства отражен в </w:t>
      </w:r>
      <w:hyperlink w:anchor="P352">
        <w:r>
          <w:rPr>
            <w:color w:val="0000FF"/>
          </w:rPr>
          <w:t>приложении 2</w:t>
        </w:r>
      </w:hyperlink>
      <w:r>
        <w:t>).</w:t>
      </w:r>
    </w:p>
    <w:p w:rsidR="007C7417" w:rsidRDefault="007C7417">
      <w:pPr>
        <w:pStyle w:val="ConsPlusNormal"/>
        <w:spacing w:before="220"/>
        <w:ind w:firstLine="540"/>
        <w:jc w:val="both"/>
      </w:pPr>
      <w:bookmarkStart w:id="3" w:name="P113"/>
      <w:bookmarkEnd w:id="3"/>
      <w:r>
        <w:t xml:space="preserve">4.2.2. Основные требования и запреты, установленные антимонопольным законодательством для Органов власти, содержатся </w:t>
      </w:r>
      <w:hyperlink r:id="rId22">
        <w:r>
          <w:rPr>
            <w:color w:val="0000FF"/>
          </w:rPr>
          <w:t>главах 3</w:t>
        </w:r>
      </w:hyperlink>
      <w:r>
        <w:t xml:space="preserve">, </w:t>
      </w:r>
      <w:hyperlink r:id="rId23">
        <w:r>
          <w:rPr>
            <w:color w:val="0000FF"/>
          </w:rPr>
          <w:t>4</w:t>
        </w:r>
      </w:hyperlink>
      <w:r>
        <w:t xml:space="preserve">, </w:t>
      </w:r>
      <w:hyperlink r:id="rId24">
        <w:r>
          <w:rPr>
            <w:color w:val="0000FF"/>
          </w:rPr>
          <w:t>5</w:t>
        </w:r>
      </w:hyperlink>
      <w:r>
        <w:t xml:space="preserve">, </w:t>
      </w:r>
      <w:hyperlink r:id="rId25">
        <w:r>
          <w:rPr>
            <w:color w:val="0000FF"/>
          </w:rPr>
          <w:t>7.1</w:t>
        </w:r>
      </w:hyperlink>
      <w:r>
        <w:t xml:space="preserve"> Закона о защите конкуренции.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4.2.3. Основная информация о направлениях деятельности и полномочиях Органа власти содержится в законодательстве Российской Федерации. Информация о полномочиях отдельных структурных подразделений Органа власти и порядке осуществления их функций - во внутренних актах Органа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целях выявления направлений деятельности рекомендуется сформировать перечень актов Российской Федерации, а также локальных актов и иных документов Органа власти, содержащих информацию, необходимую для идентификации антимонопольных </w:t>
      </w:r>
      <w:proofErr w:type="spellStart"/>
      <w:r>
        <w:t>комплаенс</w:t>
      </w:r>
      <w:proofErr w:type="spellEnd"/>
      <w:r>
        <w:t>-рисков. К таким документам могут относиться в том числе: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документы, содержащие информацию о направлениях деятельности (функциях) и структуре Органа власти, полномочиях ее структурных подразделений и должностных обязанностях сотрудников Органа власти, например: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- положение об Органе власти;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- положения о структурных подразделениях Органа власти;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- должностные регламенты сотрудников Органа власти;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- регламенты взаимодействия структурных подразделений Органа власти, а также Органа власти с его подведомственными организациями;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2) документы, регламентирующие антимонопольный </w:t>
      </w:r>
      <w:proofErr w:type="spellStart"/>
      <w:r>
        <w:t>комплаенс</w:t>
      </w:r>
      <w:proofErr w:type="spellEnd"/>
      <w:r>
        <w:t xml:space="preserve"> в Органе власти, а также порядок проведения в ней любых контрольных мероприятий (внутреннего аудита, ревизий, проверок и т.д.), и документы, содержащие информацию о результатах проведения этих мероприятий.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4.2.4. К числу направлений деятельности, потенциально связанных с </w:t>
      </w:r>
      <w:proofErr w:type="gramStart"/>
      <w:r>
        <w:t>антимонопольными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-рисками, в частности могут относиться: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443"/>
        </w:rPr>
        <w:lastRenderedPageBreak/>
        <w:drawing>
          <wp:inline distT="0" distB="0" distL="0" distR="0">
            <wp:extent cx="5545455" cy="576643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576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>Органам власти рекомендуется учитывать, что приведенный перечень не является исчерпывающим. Конкретные направления деятельности определяются, исходя из анализа требований антимонопольного законодательства в отношении осуществления Органом власти конкретных функций.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4.2.5. При определении соотношения направления деятельности и рабочего процесса рекомендуется учитывать, что они соотносятся как общее и частное. Также рекомендуется учитывать, что наличие антимонопольных </w:t>
      </w:r>
      <w:proofErr w:type="spellStart"/>
      <w:r>
        <w:t>комплаенс</w:t>
      </w:r>
      <w:proofErr w:type="spellEnd"/>
      <w:r>
        <w:t>-рисков в направлении деятельности само по себе не означает, что данные риски находятся во всех рабочих процессах, осуществляемых в рамках данного направления деятельности.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Для выявления рабочих процессов, содержащих антимонопольные </w:t>
      </w:r>
      <w:proofErr w:type="spellStart"/>
      <w:r>
        <w:t>комплаенс</w:t>
      </w:r>
      <w:proofErr w:type="spellEnd"/>
      <w:r>
        <w:t>-риски, целесообразно определить, осуществление каких именно рабочих процессов регулируется нормами антимонопольного законодательства (в том числе содержащими запреты, которые могут быть нарушены).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4.2.6. Обстоятельствами, указывающими на наличие антимонопольного </w:t>
      </w:r>
      <w:proofErr w:type="spellStart"/>
      <w:r>
        <w:t>комплаенс</w:t>
      </w:r>
      <w:proofErr w:type="spellEnd"/>
      <w:r>
        <w:t>-риска в рабочем процессе Органа власти, являются: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03"/>
        </w:rPr>
        <w:lastRenderedPageBreak/>
        <w:drawing>
          <wp:inline distT="0" distB="0" distL="0" distR="0">
            <wp:extent cx="5545455" cy="145478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4.2.7. В зависимости от размера Органа власти и возложенных на него функций, могут определяться как направления деятельности и рабочие процессы, так и только рабочие процессы, содержащие антимонопольные </w:t>
      </w:r>
      <w:proofErr w:type="spellStart"/>
      <w:r>
        <w:t>комплаенс</w:t>
      </w:r>
      <w:proofErr w:type="spellEnd"/>
      <w:r>
        <w:t>-риски.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2"/>
      </w:pPr>
      <w:r>
        <w:t>4.3. Определение возможных нарушений антимонопольного законодательства.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4.3.1. После определения направлений деятельности и рабочих процессов Органу власти рекомендуется определить те нарушения, которые могут быть допущены должностными лицами Органа власти при их осуществлении.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4.3.2. Для определения возможных нарушений антимонопольного законодательства Органу власти рекомендуется проанализировать следующее: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</w:t>
      </w:r>
      <w:proofErr w:type="gramStart"/>
      <w:r>
        <w:t>осуществление</w:t>
      </w:r>
      <w:proofErr w:type="gramEnd"/>
      <w:r>
        <w:t xml:space="preserve"> каких именно полномочий (функций) Органа власти регулируется антимонопольным законодательством;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2) что </w:t>
      </w:r>
      <w:proofErr w:type="gramStart"/>
      <w:r>
        <w:t>представляет из себя</w:t>
      </w:r>
      <w:proofErr w:type="gramEnd"/>
      <w:r>
        <w:t xml:space="preserve"> результат осуществления указанных полномочий (функций) (например, НПА, распорядительный акт (приказ, распоряжение, акт), заключение государственного или муниципального контракта);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какие именно рабочие процессы осуществляются для реализации Органом власти полномочия (функции);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4) какие конкретно нарушения могут быть допущены в случае нарушения требований антимонопольного законодательства при осуществлении Органом власти полномочия (функции).</w:t>
      </w:r>
    </w:p>
    <w:p w:rsidR="007C7417" w:rsidRDefault="007C7417">
      <w:pPr>
        <w:pStyle w:val="ConsPlusNormal"/>
        <w:spacing w:before="220"/>
        <w:ind w:firstLine="540"/>
        <w:jc w:val="both"/>
      </w:pPr>
      <w:bookmarkStart w:id="4" w:name="P142"/>
      <w:bookmarkEnd w:id="4"/>
      <w:r>
        <w:t>4.3.3. Источники информации о требованиях антимонопольного законодательства, которые могут быть нарушены, включают в себя, в том числе: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76"/>
        </w:rPr>
        <w:drawing>
          <wp:inline distT="0" distB="0" distL="0" distR="0">
            <wp:extent cx="5545455" cy="238061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4.3.3.1. Методы анализа источников, указанных в </w:t>
      </w:r>
      <w:hyperlink w:anchor="P142">
        <w:r>
          <w:rPr>
            <w:color w:val="0000FF"/>
          </w:rPr>
          <w:t>пункте 4.3.3</w:t>
        </w:r>
      </w:hyperlink>
      <w:r>
        <w:t xml:space="preserve"> настоящих разъяснений, могут включать: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73"/>
        </w:rPr>
        <w:drawing>
          <wp:inline distT="0" distB="0" distL="0" distR="0">
            <wp:extent cx="5545455" cy="233997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4.3.3.2. Организационные мероприятия, которые Орган власти может осуществлять для анализа источников, указанных в </w:t>
      </w:r>
      <w:hyperlink w:anchor="P142">
        <w:r>
          <w:rPr>
            <w:color w:val="0000FF"/>
          </w:rPr>
          <w:t>пункте 4.3.3</w:t>
        </w:r>
      </w:hyperlink>
      <w:r>
        <w:t xml:space="preserve"> настоящих разъяснений, могут включать: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84"/>
        </w:rPr>
        <w:drawing>
          <wp:inline distT="0" distB="0" distL="0" distR="0">
            <wp:extent cx="5545455" cy="248094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4.3.4. По результатам реализации мероприятий, Органом власти может быть составлен перечень полномочий (функций) и/или рабочих процессов, при осуществлении которых возникают антимонопольные </w:t>
      </w:r>
      <w:proofErr w:type="spellStart"/>
      <w:r>
        <w:t>комплаенс</w:t>
      </w:r>
      <w:proofErr w:type="spellEnd"/>
      <w:r>
        <w:t xml:space="preserve">-риски. При этом в отношении каждого указанного полномочия (функции) и/или рабочего процесса рекомендуется перечислить все существующие в их рамках антимонопольные </w:t>
      </w:r>
      <w:proofErr w:type="spellStart"/>
      <w:r>
        <w:t>комплаенс</w:t>
      </w:r>
      <w:proofErr w:type="spellEnd"/>
      <w:r>
        <w:t>-риски с их непосредственным указанием.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2"/>
      </w:pPr>
      <w:r>
        <w:t>4.4. Анализ причин и условий возникновения рисков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4.4.1. Основная задача данного этапа - установить, на каких именно этапах реализации Органом власти полномочия (функции) существуют (формируются) условия для нарушения антимонопольного законодательства и в чем они выражаются.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4.4.2. Анализ причин и условий возникновения рисков рекомендуется проводить в отношении всех рабочих процессов, осуществляемых для реализации Органом власти полномочия (функции), в отношении которых выявлены антимонопольные </w:t>
      </w:r>
      <w:proofErr w:type="spellStart"/>
      <w:r>
        <w:t>комплаенс</w:t>
      </w:r>
      <w:proofErr w:type="spellEnd"/>
      <w:r>
        <w:t>-риски.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4.4.3. Анализ рабочих процессов включает в себя: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77"/>
        </w:rPr>
        <w:lastRenderedPageBreak/>
        <w:drawing>
          <wp:inline distT="0" distB="0" distL="0" distR="0">
            <wp:extent cx="5545455" cy="112649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bookmarkStart w:id="5" w:name="P163"/>
      <w:bookmarkEnd w:id="5"/>
      <w:r>
        <w:t xml:space="preserve">4.4.4. Анализ документов, указанных в </w:t>
      </w:r>
      <w:hyperlink w:anchor="P113">
        <w:r>
          <w:rPr>
            <w:color w:val="0000FF"/>
          </w:rPr>
          <w:t>пункте 4.2.2</w:t>
        </w:r>
      </w:hyperlink>
      <w:r>
        <w:t xml:space="preserve"> настоящих разъяснений, направлен на выяснение того, как должен осуществляться конкретный рабочий процесс в соответствии с установленными антимонопольным законодательством требованиями и запретами.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При проведении анализа указанных документов выявляются: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порядок осуществления рабочего процесса, содержащего антимонопольные </w:t>
      </w:r>
      <w:proofErr w:type="spellStart"/>
      <w:r>
        <w:t>комплаенс</w:t>
      </w:r>
      <w:proofErr w:type="spellEnd"/>
      <w:r>
        <w:t>-риски (перечень действий, их последовательность, сроки (временные рамки) осуществления);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2) круг субъектов, участвующих в рабочем процессе, содержащем антимонопольные </w:t>
      </w:r>
      <w:proofErr w:type="spellStart"/>
      <w:r>
        <w:t>комплаенс</w:t>
      </w:r>
      <w:proofErr w:type="spellEnd"/>
      <w:r>
        <w:t>-риски, их полномочия в рамках рабочего процесса, порядок взаимодействия, а также подчиненность;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3) используемые в ходе реализации рабочего процесса меры контроля, направленные на выявление или снижение антимонопольных </w:t>
      </w:r>
      <w:proofErr w:type="spellStart"/>
      <w:r>
        <w:t>комплаенс</w:t>
      </w:r>
      <w:proofErr w:type="spellEnd"/>
      <w:r>
        <w:t>-рисков (например, имеются ли меры контроля, на каких этапах, в отношении каких действий осуществляются, а также, что они включают).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4.4.5. После проведения анализа внутренних документов Органа власти рекомендуется организовать проведение интервью с представителями структурных подразделений Органа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Типы структурных подразделений Органа власти, рекомендуемых для проведения интервью: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41"/>
        </w:rPr>
        <w:drawing>
          <wp:inline distT="0" distB="0" distL="0" distR="0">
            <wp:extent cx="5545455" cy="67056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ind w:firstLine="540"/>
        <w:jc w:val="both"/>
      </w:pPr>
      <w:r>
        <w:t>Интервью рекомендуется проводить как с руководителем структурного подразделения, отвечающим за рассматриваемый рабочий процесс, и (или) его заместителем, так и с сотрудниками, непосредственно обеспечивающими реализацию данного рабочего процесса.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4.4.6. Основная задача интервью с представителями структурных подразделений, играющих ключевую роль в реализации рассматриваемых направлений деятельности и рабочих процессов - выяснить, каким образом рабочие процессы, содержащие антимонопольные </w:t>
      </w:r>
      <w:proofErr w:type="spellStart"/>
      <w:r>
        <w:t>комплаенс</w:t>
      </w:r>
      <w:proofErr w:type="spellEnd"/>
      <w:r>
        <w:t>-риски, осуществляются фактически в ежедневной деятельности.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Особое внимание рекомендуется уделять тому, чем существующий на практике подход к осуществлению рабочего процесса отличается от порядка, закрепленного в законодательстве и в актах Органа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4.4.7. Основная задача интервью с представителями подразделений (коллегиальных органов), осуществляющих контрольные мероприятия, - уточнить понимание процесса реализации контрольных функций, а также выяснить возможные недостатки сформированной в Органе власти системы внутреннего контроля применительно к рассматриваемым направлениям деятельности и рабочим процессам. Кроме того, в ходе интервью рекомендуется уделить </w:t>
      </w:r>
      <w:r>
        <w:lastRenderedPageBreak/>
        <w:t xml:space="preserve">внимание антимонопольным </w:t>
      </w:r>
      <w:proofErr w:type="spellStart"/>
      <w:r>
        <w:t>комплаенс</w:t>
      </w:r>
      <w:proofErr w:type="spellEnd"/>
      <w:r>
        <w:t>-рискам, которые, по мнению представителей контролирующих подразделений, свойственны рассматриваемому рабочему процессу.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4.4.8. По результатам анализа документов и интервью с представителями структурных подразделений Органа власти рекомендуется определить точки риска, существующие в рамках рабочих процессов, которым свойственны антимонопольные </w:t>
      </w:r>
      <w:proofErr w:type="spellStart"/>
      <w:r>
        <w:t>комплаенс</w:t>
      </w:r>
      <w:proofErr w:type="spellEnd"/>
      <w:r>
        <w:t>-риски.</w:t>
      </w:r>
    </w:p>
    <w:p w:rsidR="007C7417" w:rsidRDefault="007C7417">
      <w:pPr>
        <w:pStyle w:val="ConsPlusNormal"/>
        <w:spacing w:before="220"/>
        <w:ind w:firstLine="540"/>
        <w:jc w:val="both"/>
      </w:pPr>
      <w:bookmarkStart w:id="6" w:name="P178"/>
      <w:bookmarkEnd w:id="6"/>
      <w:r>
        <w:t>4.4.9. Важнейшими признаками точки риска являются этапы, операции или действия, осуществляемые в рамках рабочих процессов, в ходе которых может быть в том числе: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принято решение по вопросам, регулируемым антимонопольным законодательством, или оказано влияние на принятие такого решения (например, этап рабочего процесса, на котором фактически принимается решения о выборе критериев выдачи субсидий или соответствии заявителей данным критериям, выборе конкретной закупочной процедуры и т.д.);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принято решение о соответствии или несоответствии рабочего процесса, его этапа, процедуры или отдельного действия требованиям антимонопольного законодательства или повлиять на принятие такого решения (например, этап, на котором делается вывод об обоснованности поступившего в Орган власти сообщения о нарушении антимонопольного законодательства сотрудниками Органа власти);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распространена или передана информация, в отношении распространения которой антимонопольным законодательством установлены ограничения (например, этап, на котором формируется информация о закупке).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4.4.10. По результатам мероприятий, указанных в </w:t>
      </w:r>
      <w:hyperlink w:anchor="P163">
        <w:r>
          <w:rPr>
            <w:color w:val="0000FF"/>
          </w:rPr>
          <w:t>пунктах 4.4.4</w:t>
        </w:r>
      </w:hyperlink>
      <w:r>
        <w:t xml:space="preserve"> - </w:t>
      </w:r>
      <w:hyperlink w:anchor="P178">
        <w:r>
          <w:rPr>
            <w:color w:val="0000FF"/>
          </w:rPr>
          <w:t>4.4.9</w:t>
        </w:r>
      </w:hyperlink>
      <w:r>
        <w:t xml:space="preserve"> настоящих разъяснений, Органу власти рекомендуется составить описание рассматриваемых направлений деятельности и рабочих процессов в текстовом и (или) графическом формате с обозначением тех рабочих процессов, которым свойственны антимонопольные </w:t>
      </w:r>
      <w:proofErr w:type="spellStart"/>
      <w:r>
        <w:t>комплаенс</w:t>
      </w:r>
      <w:proofErr w:type="spellEnd"/>
      <w:r>
        <w:t>-риски.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4.4.11. Подготовленное описание может включать: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направления деятельности и рабочие процессы, содержащие антимонопольные </w:t>
      </w:r>
      <w:proofErr w:type="spellStart"/>
      <w:r>
        <w:t>комплаенс</w:t>
      </w:r>
      <w:proofErr w:type="spellEnd"/>
      <w:r>
        <w:t>-риски;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2) описание последовательности действий и взаимодействий, которые осуществляют структурные подразделения и (или) сотрудники Органа власти для реализации каждого рабочего процесса, содержащего антимонопольные </w:t>
      </w:r>
      <w:proofErr w:type="spellStart"/>
      <w:r>
        <w:t>комплаенс</w:t>
      </w:r>
      <w:proofErr w:type="spellEnd"/>
      <w:r>
        <w:t>-риски, а также контрольно-надзорных механизмов, применяемых к каждому рабочему процессу, содержащему указанные риски (например, согласования, проверки и т.д.);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точки риска.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4.4.12. При проведении работы по анализу рабочих процессов Органу власти рекомендуется учитывать, что в рамках одного рабочего процесса может быть выявлено несколько точек риска, а с одной точкой риска может быть связана возможность реализации нескольких антимонопольных </w:t>
      </w:r>
      <w:proofErr w:type="spellStart"/>
      <w:r>
        <w:t>комплаенс</w:t>
      </w:r>
      <w:proofErr w:type="spellEnd"/>
      <w:r>
        <w:t>-рисков.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4.4.13. В случае если рабочий процесс, содержащий антимонопольные </w:t>
      </w:r>
      <w:proofErr w:type="spellStart"/>
      <w:r>
        <w:t>комплаенс</w:t>
      </w:r>
      <w:proofErr w:type="spellEnd"/>
      <w:r>
        <w:t>-риски, не регламентирован и ранее не осуществлялся, при его анализе Орган власти может исходить из того, как схожие процессы регламентируются и осуществляются другими Органами власти. При этом Органу власти рекомендуется учитывать, что отсутствие регламентации рабочего процесса само по себе затрудняет определение условий возникновения риска и разработку эффективных мер по его снижению.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bookmarkStart w:id="7" w:name="P190"/>
      <w:bookmarkEnd w:id="7"/>
      <w:r>
        <w:t xml:space="preserve">5. Оценка </w:t>
      </w:r>
      <w:proofErr w:type="gramStart"/>
      <w:r>
        <w:t>выявленных</w:t>
      </w:r>
      <w:proofErr w:type="gramEnd"/>
      <w:r>
        <w:t xml:space="preserve"> антимонопольных </w:t>
      </w:r>
      <w:proofErr w:type="spellStart"/>
      <w:r>
        <w:t>комплаенс</w:t>
      </w:r>
      <w:proofErr w:type="spellEnd"/>
      <w:r>
        <w:t>-рисков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5.1. Определение уровней негативных последствий антимонопольных </w:t>
      </w:r>
      <w:proofErr w:type="spellStart"/>
      <w:r>
        <w:t>комплаенс</w:t>
      </w:r>
      <w:proofErr w:type="spellEnd"/>
      <w:r>
        <w:t>-рисков и вероятности их реализации.</w:t>
      </w:r>
    </w:p>
    <w:p w:rsidR="007C7417" w:rsidRDefault="007C7417">
      <w:pPr>
        <w:pStyle w:val="ConsPlusNormal"/>
        <w:spacing w:before="220"/>
        <w:ind w:firstLine="540"/>
        <w:jc w:val="both"/>
      </w:pPr>
      <w:bookmarkStart w:id="8" w:name="P193"/>
      <w:bookmarkEnd w:id="8"/>
      <w:r>
        <w:t xml:space="preserve">5.1.1. С учетом Методических </w:t>
      </w:r>
      <w:hyperlink r:id="rId33">
        <w:r>
          <w:rPr>
            <w:color w:val="0000FF"/>
          </w:rPr>
          <w:t>рекомендаций</w:t>
        </w:r>
      </w:hyperlink>
      <w:r>
        <w:t xml:space="preserve"> по внедрению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органами власти рекомендуется определять следующие уровни негативных последствий: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237"/>
        </w:rPr>
        <w:drawing>
          <wp:inline distT="0" distB="0" distL="0" distR="0">
            <wp:extent cx="5545455" cy="315849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ind w:firstLine="540"/>
        <w:jc w:val="both"/>
      </w:pPr>
      <w:r>
        <w:t xml:space="preserve">5.1.2. Дополнительно Органу власти рекомендуется учитывать, что наступление последствий, перечисленных в </w:t>
      </w:r>
      <w:hyperlink w:anchor="P193">
        <w:r>
          <w:rPr>
            <w:color w:val="0000FF"/>
          </w:rPr>
          <w:t>пункте 5.1.1</w:t>
        </w:r>
      </w:hyperlink>
      <w:r>
        <w:t xml:space="preserve"> Разъяснений, может повлечь за собой различные негативные явления при осуществлении повседневной деятельности Органа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связи с этим, Органу власти при анализе негативных последствий от реализации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-риска дополнительно рекомендуется учитывать влияние указанных негативных последствий на: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возможность выполнения конкретных мероприятий, осуществляемых в связи с реализацией функций Органа власти (например, может быть не реализован какой-либо проект, может быть признана недействительной государственная, муниципальная закупка и т.д.);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кадровые потери, возникающие в связи с привлечением сотрудников Органа власти к административной или уголовной ответственности в виде дисквалификации;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бюджетно-финансовые потери, которые могут возникнуть у Органа власти (например, возможность взыскания в судебном порядке убытков, причиненных при нарушении антимонопольного законодательства).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 определении перечисленных выше факторов рекомендуется указывать конкретные сведения (значения), например, в зависимости от параметров антимонопольного </w:t>
      </w:r>
      <w:proofErr w:type="spellStart"/>
      <w:r>
        <w:t>комплаенс</w:t>
      </w:r>
      <w:proofErr w:type="spellEnd"/>
      <w:r>
        <w:t>-риска: какие именно мероприятия проекты могут быть не реализованы, какие именно сотрудники - должности находятся в зоне риска или прогнозируемый расчет бюджетных потерь.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Определение негативных последствий также включает оценку их значимости в описательной форме (например, высокая опасность, существенная опасность, незначительная опасность, низкая опасность).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5.1.3. Определение вероятности реализации риска необходимо для прогнозирования того, </w:t>
      </w:r>
      <w:r>
        <w:lastRenderedPageBreak/>
        <w:t>столкнется ли Орган власти с реализацией риска, а также может ли указанный риск реализовываться в последующем и с какой частотой.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Вероятность может рассчитываться на основании количественных или качественных критериев или их комбинации.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5.1.4. Количественные критерии расчета вероятности реализации риска могут включать, в частности: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число случаев реализации Органом власти полномочий, при осуществлении которых имеется риск нарушения АМЗ;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число нарушений Органа власти в рамках соответствующих операций;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общее число нарушений, допущенных всеми Органами власти соответствующего уровня к количеству данных Органов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Вероятность может определяться, например, как количество случаев реализации конкретного полномочия Органа власти, содержащего 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-риск, умноженное на отношение общего количества нарушений (реализаций риска) у всех Органов власти к общему числу Органов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5.1.5. Качественные критерии расчета вероятности реализации риска могут включать, в частности: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отсутствие документа, регламентирующего осуществление рабочего процесса;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единоличность принимаемых решений;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закрытость (</w:t>
      </w:r>
      <w:proofErr w:type="spellStart"/>
      <w:r>
        <w:t>неразмещение</w:t>
      </w:r>
      <w:proofErr w:type="spellEnd"/>
      <w:r>
        <w:t xml:space="preserve"> актов (решений) в открытом доступе);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4) сотрудники не прошли обучение относительно требований и запретов антимонопольного законодательства;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5) возможность возникновения конфликта интересов (личная заинтересованность в результате);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6) отсутствие контрольных процедур.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При использовании качественных критериев, в зависимости от их относительной важности, им присваивается коэффициент. При наличии всех качественных критериев (недостатков) сумма коэффициентов будет равняться единице (100%), при их устранении соответствующая сумма уменьшается на соответствующий коэффициент, при полном отсутствии недостатков сумма равняется нулю (0%).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Следует учитывать, что таким образом определяется условная </w:t>
      </w:r>
      <w:proofErr w:type="gramStart"/>
      <w:r>
        <w:t>вероятность</w:t>
      </w:r>
      <w:proofErr w:type="gramEnd"/>
      <w:r>
        <w:t xml:space="preserve"> и значение 0% не будет означать, что реализация антимонопольных </w:t>
      </w:r>
      <w:proofErr w:type="spellStart"/>
      <w:r>
        <w:t>комплаенс</w:t>
      </w:r>
      <w:proofErr w:type="spellEnd"/>
      <w:r>
        <w:t>-рисков невозможна.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Вероятность реализации антимонопольного </w:t>
      </w:r>
      <w:proofErr w:type="spellStart"/>
      <w:r>
        <w:t>комплаенс</w:t>
      </w:r>
      <w:proofErr w:type="spellEnd"/>
      <w:r>
        <w:t>-риска рекомендуется рассчитывать в отношении наступления события риска. При этом указанную вероятность рекомендуется определять через описательную формулировку (например, высокая, существенная, незначительная, низкая) с указанием критериев ее определения.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Пример расчета вероятности изложен в </w:t>
      </w:r>
      <w:hyperlink w:anchor="P383">
        <w:r>
          <w:rPr>
            <w:color w:val="0000FF"/>
          </w:rPr>
          <w:t>приложении 3</w:t>
        </w:r>
      </w:hyperlink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Кроме того, для расчета вероятности реализации антимонопольных </w:t>
      </w:r>
      <w:proofErr w:type="spellStart"/>
      <w:r>
        <w:t>комплаенс</w:t>
      </w:r>
      <w:proofErr w:type="spellEnd"/>
      <w:r>
        <w:t xml:space="preserve">-рисков Органы власти так же могут использовать способы, описанные в Национальном стандарте </w:t>
      </w:r>
      <w:r>
        <w:lastRenderedPageBreak/>
        <w:t xml:space="preserve">Российской Федерации </w:t>
      </w:r>
      <w:hyperlink r:id="rId35">
        <w:r>
          <w:rPr>
            <w:color w:val="0000FF"/>
          </w:rPr>
          <w:t xml:space="preserve">ГОСТ </w:t>
        </w:r>
        <w:proofErr w:type="gramStart"/>
        <w:r>
          <w:rPr>
            <w:color w:val="0000FF"/>
          </w:rPr>
          <w:t>Р</w:t>
        </w:r>
        <w:proofErr w:type="gramEnd"/>
        <w:r>
          <w:rPr>
            <w:color w:val="0000FF"/>
          </w:rPr>
          <w:t xml:space="preserve"> 58771-2019</w:t>
        </w:r>
      </w:hyperlink>
      <w:r>
        <w:t xml:space="preserve"> "Менеджмент риска. Технологии оценки риска" (</w:t>
      </w:r>
      <w:proofErr w:type="gramStart"/>
      <w:r>
        <w:t>утвержден</w:t>
      </w:r>
      <w:proofErr w:type="gramEnd"/>
      <w:r>
        <w:t xml:space="preserve"> и введен в действие </w:t>
      </w:r>
      <w:hyperlink r:id="rId36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17.12.2019 N 1405-ст).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5.1.6. На основе проведенного анализа точек риска рекомендуется составить описание антимонопольных </w:t>
      </w:r>
      <w:proofErr w:type="spellStart"/>
      <w:r>
        <w:t>комплаенс</w:t>
      </w:r>
      <w:proofErr w:type="spellEnd"/>
      <w:r>
        <w:t xml:space="preserve">-рисков с указанием параметров, перечисленных в </w:t>
      </w:r>
      <w:hyperlink w:anchor="P193">
        <w:r>
          <w:rPr>
            <w:color w:val="0000FF"/>
          </w:rPr>
          <w:t>пункте 5.1.1</w:t>
        </w:r>
      </w:hyperlink>
      <w:r>
        <w:t xml:space="preserve"> Разъяснений.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Данное описание антимонопольных </w:t>
      </w:r>
      <w:proofErr w:type="spellStart"/>
      <w:r>
        <w:t>комплаенс</w:t>
      </w:r>
      <w:proofErr w:type="spellEnd"/>
      <w:r>
        <w:t xml:space="preserve">-рисков рекомендуется оформлять в виде Карты (реестра) антимонопольных </w:t>
      </w:r>
      <w:proofErr w:type="spellStart"/>
      <w:r>
        <w:t>комплаенс</w:t>
      </w:r>
      <w:proofErr w:type="spellEnd"/>
      <w:r>
        <w:t xml:space="preserve">-рисков, которая составляется по итогам мероприятий по выявлению и оценке антимонопольных </w:t>
      </w:r>
      <w:proofErr w:type="spellStart"/>
      <w:r>
        <w:t>комплаенс</w:t>
      </w:r>
      <w:proofErr w:type="spellEnd"/>
      <w:r>
        <w:t>-рисков.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5.2. Ранжирование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 по уровням опасности и вероятности.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5.2.1. После описания всех антимонопольных </w:t>
      </w:r>
      <w:proofErr w:type="spellStart"/>
      <w:r>
        <w:t>комплаенс</w:t>
      </w:r>
      <w:proofErr w:type="spellEnd"/>
      <w:r>
        <w:t xml:space="preserve">-рисков рекомендуется провести ранжирование антимонопольных </w:t>
      </w:r>
      <w:proofErr w:type="spellStart"/>
      <w:r>
        <w:t>комплаенс</w:t>
      </w:r>
      <w:proofErr w:type="spellEnd"/>
      <w:r>
        <w:t>-рисков.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Такое ранжирование осуществляется путем оценки значимости каждого выявленного антимонопольного </w:t>
      </w:r>
      <w:proofErr w:type="spellStart"/>
      <w:r>
        <w:t>комплаенс</w:t>
      </w:r>
      <w:proofErr w:type="spellEnd"/>
      <w:r>
        <w:t xml:space="preserve">-риска и сопоставления таких оценок в отношении всех выявленных антимонопольных </w:t>
      </w:r>
      <w:proofErr w:type="spellStart"/>
      <w:r>
        <w:t>комплаенс</w:t>
      </w:r>
      <w:proofErr w:type="spellEnd"/>
      <w:r>
        <w:t>-рисков.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Значимость антимонопольного </w:t>
      </w:r>
      <w:proofErr w:type="spellStart"/>
      <w:r>
        <w:t>комплаенс</w:t>
      </w:r>
      <w:proofErr w:type="spellEnd"/>
      <w:r>
        <w:t>-риска, который представляет собой совместную оценку вероятности его реализации и возможных негативных последствий, возникающих в случае его реализации, рекомендуется указывать в описательной форме (например, высокая, средняя, низкая).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5.2.2. Ранжирование антимонопольных </w:t>
      </w:r>
      <w:proofErr w:type="spellStart"/>
      <w:r>
        <w:t>комплаенс</w:t>
      </w:r>
      <w:proofErr w:type="spellEnd"/>
      <w:r>
        <w:t>-рисков по значимости может проводиться с использованием как качественных, так и количественных показателей.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Одним из возможных способов такого ранжирования является использование матрицы оценки значимости антимонопольных </w:t>
      </w:r>
      <w:proofErr w:type="spellStart"/>
      <w:r>
        <w:t>комплаенс</w:t>
      </w:r>
      <w:proofErr w:type="spellEnd"/>
      <w:r>
        <w:t xml:space="preserve">-рисков. При этом все антимонопольные </w:t>
      </w:r>
      <w:proofErr w:type="spellStart"/>
      <w:r>
        <w:t>комплаенс</w:t>
      </w:r>
      <w:proofErr w:type="spellEnd"/>
      <w:r>
        <w:t xml:space="preserve">-риски по степени своей значимости могут быть разделены </w:t>
      </w:r>
      <w:proofErr w:type="gramStart"/>
      <w:r>
        <w:t>на</w:t>
      </w:r>
      <w:proofErr w:type="gramEnd"/>
      <w:r>
        <w:t xml:space="preserve"> высокие, существенные, незначительные и низкие. Примерная форма матрицы оценки значимости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 xml:space="preserve">-рисков установлена </w:t>
      </w:r>
      <w:hyperlink w:anchor="P416">
        <w:r>
          <w:rPr>
            <w:color w:val="0000FF"/>
          </w:rPr>
          <w:t>приложением 4</w:t>
        </w:r>
      </w:hyperlink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 необходимости Орган власти может включать дополнительные уровни значимости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5.2.3. По результатам принятия мер по выявлению и оценке антимонопольных </w:t>
      </w:r>
      <w:proofErr w:type="spellStart"/>
      <w:r>
        <w:t>комплаенс</w:t>
      </w:r>
      <w:proofErr w:type="spellEnd"/>
      <w:r>
        <w:t xml:space="preserve">-рисков составляется общий перечень выявленных антимонопольных </w:t>
      </w:r>
      <w:proofErr w:type="spellStart"/>
      <w:r>
        <w:t>комплаенс</w:t>
      </w:r>
      <w:proofErr w:type="spellEnd"/>
      <w:r>
        <w:t xml:space="preserve">-рисков, который может быть оформлен в форме Карты (реестра) антимонопольных </w:t>
      </w:r>
      <w:proofErr w:type="spellStart"/>
      <w:r>
        <w:t>комплаенс</w:t>
      </w:r>
      <w:proofErr w:type="spellEnd"/>
      <w:r>
        <w:t>-рисков.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Примерная форма Карты (реестра)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 xml:space="preserve">-рисков содержится в </w:t>
      </w:r>
      <w:hyperlink w:anchor="P426">
        <w:r>
          <w:rPr>
            <w:color w:val="0000FF"/>
          </w:rPr>
          <w:t>приложении 5</w:t>
        </w:r>
      </w:hyperlink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5.2.4. Рекомендуется указывать всю информацию об антимонопольном </w:t>
      </w:r>
      <w:proofErr w:type="spellStart"/>
      <w:r>
        <w:t>комплаенс</w:t>
      </w:r>
      <w:proofErr w:type="spellEnd"/>
      <w:r>
        <w:t xml:space="preserve">-риске (полнота и детальность), которая необходима для разработки и </w:t>
      </w:r>
      <w:proofErr w:type="gramStart"/>
      <w:r>
        <w:t>внедрения</w:t>
      </w:r>
      <w:proofErr w:type="gramEnd"/>
      <w:r>
        <w:t xml:space="preserve"> конкретных мер непосредственно по снижению данного риска. Только при соблюдении указанной рекомендации карта рисков может быть информативным инструментом, действительно позволяющим эффективно воздействовать на </w:t>
      </w:r>
      <w:proofErr w:type="gramStart"/>
      <w:r>
        <w:t>соответствующий</w:t>
      </w:r>
      <w:proofErr w:type="gramEnd"/>
      <w:r>
        <w:t xml:space="preserve"> антимонопольный </w:t>
      </w:r>
      <w:proofErr w:type="spellStart"/>
      <w:r>
        <w:t>комплаенс</w:t>
      </w:r>
      <w:proofErr w:type="spellEnd"/>
      <w:r>
        <w:t>-риск.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5.2.5. </w:t>
      </w:r>
      <w:proofErr w:type="gramStart"/>
      <w:r>
        <w:t xml:space="preserve">В качестве пояснительных документов к Карте (реестру) антимонопольных </w:t>
      </w:r>
      <w:proofErr w:type="spellStart"/>
      <w:r>
        <w:t>комплаенс</w:t>
      </w:r>
      <w:proofErr w:type="spellEnd"/>
      <w:r>
        <w:t xml:space="preserve">-рисков может прилагаться отчет о проведении мероприятий по выявлению и оценке антимонопольных </w:t>
      </w:r>
      <w:proofErr w:type="spellStart"/>
      <w:r>
        <w:t>комплаенс</w:t>
      </w:r>
      <w:proofErr w:type="spellEnd"/>
      <w:r>
        <w:t xml:space="preserve">-рисков, содержащий детальную информацию об использованных способах сбора необходимой информации, расчета основных показателей, а также описание </w:t>
      </w:r>
      <w:r>
        <w:lastRenderedPageBreak/>
        <w:t xml:space="preserve">антимонопольных </w:t>
      </w:r>
      <w:proofErr w:type="spellStart"/>
      <w:r>
        <w:t>комплаенс</w:t>
      </w:r>
      <w:proofErr w:type="spellEnd"/>
      <w:r>
        <w:t>-рисков в каждой выявленной точке риска (отдельно).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bookmarkStart w:id="9" w:name="P236"/>
      <w:bookmarkEnd w:id="9"/>
      <w:r>
        <w:t xml:space="preserve">5.2.6. Проект Карты (реестра) антимонопольных </w:t>
      </w:r>
      <w:proofErr w:type="spellStart"/>
      <w:r>
        <w:t>комплаенс</w:t>
      </w:r>
      <w:proofErr w:type="spellEnd"/>
      <w:r>
        <w:t>-рисков рекомендуется направить для ознакомления и представления комментариев в структурные подразделения Органа власти, осуществляющие правовую экспертизу, контрольные мероприятия применительно к рассматриваемым направлениям деятельности и рабочим процессам, а также владельцам рисков (в части, касающейся соответствующего владельца рисков).</w:t>
      </w:r>
    </w:p>
    <w:p w:rsidR="007C7417" w:rsidRDefault="007C7417">
      <w:pPr>
        <w:pStyle w:val="ConsPlusNormal"/>
        <w:spacing w:before="220"/>
        <w:ind w:firstLine="540"/>
        <w:jc w:val="both"/>
      </w:pPr>
      <w:bookmarkStart w:id="10" w:name="P237"/>
      <w:bookmarkEnd w:id="10"/>
      <w:r>
        <w:t xml:space="preserve">5.2.7. </w:t>
      </w:r>
      <w:proofErr w:type="gramStart"/>
      <w:r>
        <w:t xml:space="preserve">Скорректированный с учетом замечаний и предложений структурных подразделений Органа власти проект Карты (реестра) антимонопольных </w:t>
      </w:r>
      <w:proofErr w:type="spellStart"/>
      <w:r>
        <w:t>комплаенс</w:t>
      </w:r>
      <w:proofErr w:type="spellEnd"/>
      <w:r>
        <w:t>-рисков подлежит утверждению руководителем Органа власти.</w:t>
      </w:r>
      <w:proofErr w:type="gramEnd"/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bookmarkStart w:id="11" w:name="P239"/>
      <w:bookmarkEnd w:id="11"/>
      <w:r>
        <w:t xml:space="preserve">6. Разработка мер по воздействию на </w:t>
      </w:r>
      <w:proofErr w:type="gramStart"/>
      <w:r>
        <w:t>антимонопольные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-риски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6.1. По итогам проведения анализа и </w:t>
      </w:r>
      <w:proofErr w:type="gramStart"/>
      <w:r>
        <w:t>ранжирования</w:t>
      </w:r>
      <w:proofErr w:type="gramEnd"/>
      <w:r>
        <w:t xml:space="preserve"> выявленных антимонопольных </w:t>
      </w:r>
      <w:proofErr w:type="spellStart"/>
      <w:r>
        <w:t>комплаенс</w:t>
      </w:r>
      <w:proofErr w:type="spellEnd"/>
      <w:r>
        <w:t xml:space="preserve">-рисков Органом власти разрабатываются меры по воздействию на каждый антимонопольный </w:t>
      </w:r>
      <w:proofErr w:type="spellStart"/>
      <w:r>
        <w:t>комплаенс</w:t>
      </w:r>
      <w:proofErr w:type="spellEnd"/>
      <w:r>
        <w:t>-риск.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6.2. Меры воздействия </w:t>
      </w:r>
      <w:proofErr w:type="gramStart"/>
      <w:r>
        <w:t>на</w:t>
      </w:r>
      <w:proofErr w:type="gramEnd"/>
      <w:r>
        <w:t xml:space="preserve"> антимонопольные </w:t>
      </w:r>
      <w:proofErr w:type="spellStart"/>
      <w:r>
        <w:t>комплаенс</w:t>
      </w:r>
      <w:proofErr w:type="spellEnd"/>
      <w:r>
        <w:t>-риски могут включать в себя: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111"/>
        </w:rPr>
        <w:drawing>
          <wp:inline distT="0" distB="0" distL="0" distR="0">
            <wp:extent cx="5545455" cy="155575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6.3. В рамках мер по снижению антимонопольных </w:t>
      </w:r>
      <w:proofErr w:type="spellStart"/>
      <w:r>
        <w:t>комплаенс</w:t>
      </w:r>
      <w:proofErr w:type="spellEnd"/>
      <w:r>
        <w:t xml:space="preserve">-рисков могут использоваться как все вышеуказанные способы снижения антимонопольных </w:t>
      </w:r>
      <w:proofErr w:type="spellStart"/>
      <w:r>
        <w:t>комплаенс</w:t>
      </w:r>
      <w:proofErr w:type="spellEnd"/>
      <w:r>
        <w:t>-рисков, в совокупности, так и по отдельности.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 выборе способа воздействия на риск следует учитывать, что Органы власти созданы с целью реализации определенных функций, обязанность их осуществления закреплена законодательством Российской Федерации. </w:t>
      </w:r>
      <w:proofErr w:type="gramStart"/>
      <w:r>
        <w:t xml:space="preserve">В связи с этим, отказ Органа власти от антимонопольного </w:t>
      </w:r>
      <w:proofErr w:type="spellStart"/>
      <w:r>
        <w:t>комплаенс</w:t>
      </w:r>
      <w:proofErr w:type="spellEnd"/>
      <w:r>
        <w:t>-риска возможен только в тех случаях, когда законодательство прямо допускает свободу усмотрения Органа власти при принятии решения о том, осуществлять или не осуществлять соответствующую деятельность.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6.4. Меры по снижению антимонопольных </w:t>
      </w:r>
      <w:proofErr w:type="spellStart"/>
      <w:r>
        <w:t>комплаенс</w:t>
      </w:r>
      <w:proofErr w:type="spellEnd"/>
      <w:r>
        <w:t>-рисков могут включать несколько основных блоков: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232"/>
        </w:rPr>
        <w:lastRenderedPageBreak/>
        <w:drawing>
          <wp:inline distT="0" distB="0" distL="0" distR="0">
            <wp:extent cx="5545455" cy="309816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542"/>
        </w:rPr>
        <w:lastRenderedPageBreak/>
        <w:drawing>
          <wp:inline distT="0" distB="0" distL="0" distR="0">
            <wp:extent cx="5545455" cy="703389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703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r>
        <w:rPr>
          <w:noProof/>
          <w:position w:val="-351"/>
        </w:rPr>
        <w:lastRenderedPageBreak/>
        <w:drawing>
          <wp:inline distT="0" distB="0" distL="0" distR="0">
            <wp:extent cx="5545455" cy="4606925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460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6.5. При определении мер по снижению антимонопольных </w:t>
      </w:r>
      <w:proofErr w:type="spellStart"/>
      <w:r>
        <w:t>комплаенс</w:t>
      </w:r>
      <w:proofErr w:type="spellEnd"/>
      <w:r>
        <w:t>-рисков рекомендуется придерживаться следующих принципов: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каждая мера по снижению антимонопольного </w:t>
      </w:r>
      <w:proofErr w:type="spellStart"/>
      <w:r>
        <w:t>комплаенс</w:t>
      </w:r>
      <w:proofErr w:type="spellEnd"/>
      <w:r>
        <w:t xml:space="preserve">-риска должна быть сформулирована конкретно, таким образом, чтобы исключить неоднозначное понимание того, в чем она заключается, что </w:t>
      </w:r>
      <w:proofErr w:type="gramStart"/>
      <w:r>
        <w:t>из себя представляет</w:t>
      </w:r>
      <w:proofErr w:type="gramEnd"/>
      <w:r>
        <w:t xml:space="preserve"> целевой результат и его связь со снижением конкретного антимонопольного </w:t>
      </w:r>
      <w:proofErr w:type="spellStart"/>
      <w:r>
        <w:t>комплаенс</w:t>
      </w:r>
      <w:proofErr w:type="spellEnd"/>
      <w:r>
        <w:t>-риска;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для реализации каждой меры должны быть определены ресурсы, необходимые для ее реализации (финансовые, кадровые, материальные, иные);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для каждой меры должен быть установлен срок или периодичность ее реализации;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4) для каждой меры должен быть определен ответственный за ее реализацию (ответственным за реализацию такой меры может быть владелец антимонопольного </w:t>
      </w:r>
      <w:proofErr w:type="spellStart"/>
      <w:r>
        <w:t>комплаенс</w:t>
      </w:r>
      <w:proofErr w:type="spellEnd"/>
      <w:r>
        <w:t xml:space="preserve">-риска, в отношении которого принимается мера, ответственный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Органа власти или такая ответственность может возлагаться на иных сотрудников Органа власти с учетом особенностей его организационно-штатной структуры и специфики деятельности);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>5) реализация каждой меры должна быть подтверждена документально (например, в виде отчет</w:t>
      </w:r>
      <w:proofErr w:type="gramStart"/>
      <w:r>
        <w:t>а о ее</w:t>
      </w:r>
      <w:proofErr w:type="gramEnd"/>
      <w:r>
        <w:t xml:space="preserve"> реализации);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6) на стадии планирования мер по снижению антимонопольных </w:t>
      </w:r>
      <w:proofErr w:type="spellStart"/>
      <w:r>
        <w:t>комплаенс</w:t>
      </w:r>
      <w:proofErr w:type="spellEnd"/>
      <w:r>
        <w:t>-рисков должны быть проработаны механизмы мониторинга реализации этих мер и оценки их эффективности.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6.6. По результатам разработки мер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 </w:t>
      </w:r>
      <w:r>
        <w:lastRenderedPageBreak/>
        <w:t>Органом власти может быть разработан план мероприятий по воздействию на антимонопольные риски.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 формировании плана мероприятий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 рекомендуется учитывать, что отдельные меры по воздействию на них могут применяться сразу к нескольким антимонопольным </w:t>
      </w:r>
      <w:proofErr w:type="spellStart"/>
      <w:r>
        <w:t>комплаенс</w:t>
      </w:r>
      <w:proofErr w:type="spellEnd"/>
      <w:r>
        <w:t>-рискам.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Вместе с тем при оформлении данного плана рекомендуется указывать мероприятия по воздействию (снижению) таким образом, чтобы каждое из них относилось </w:t>
      </w:r>
      <w:proofErr w:type="gramStart"/>
      <w:r>
        <w:t>к</w:t>
      </w:r>
      <w:proofErr w:type="gramEnd"/>
      <w:r>
        <w:t xml:space="preserve"> конкретному антимонопольному </w:t>
      </w:r>
      <w:proofErr w:type="spellStart"/>
      <w:r>
        <w:t>комплаенс</w:t>
      </w:r>
      <w:proofErr w:type="spellEnd"/>
      <w:r>
        <w:t>-риску.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Примерная форма плана мероприятий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 Органа власти содержится в </w:t>
      </w:r>
      <w:hyperlink w:anchor="P456">
        <w:r>
          <w:rPr>
            <w:color w:val="0000FF"/>
          </w:rPr>
          <w:t>приложении 6</w:t>
        </w:r>
      </w:hyperlink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6.7. </w:t>
      </w:r>
      <w:proofErr w:type="gramStart"/>
      <w:r>
        <w:t xml:space="preserve">В качестве пояснительных документов к плану мероприятий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 может прилагаться документ, обосновывающий меры по воздействию на выявленные антимонопольные </w:t>
      </w:r>
      <w:proofErr w:type="spellStart"/>
      <w:r>
        <w:t>комплаенс</w:t>
      </w:r>
      <w:proofErr w:type="spellEnd"/>
      <w:r>
        <w:t>-риски.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6.8. </w:t>
      </w:r>
      <w:proofErr w:type="gramStart"/>
      <w:r>
        <w:t xml:space="preserve">План мероприятий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 в Органе власти может быть включен в состав Карты (реестра) антимонопольных </w:t>
      </w:r>
      <w:proofErr w:type="spellStart"/>
      <w:r>
        <w:t>комплаенс</w:t>
      </w:r>
      <w:proofErr w:type="spellEnd"/>
      <w:r>
        <w:t>-рисков.</w:t>
      </w:r>
      <w:proofErr w:type="gramEnd"/>
      <w:r>
        <w:t xml:space="preserve"> В этом случае в отношении каждого выявленного и проанализированного антимонопольного </w:t>
      </w:r>
      <w:proofErr w:type="spellStart"/>
      <w:r>
        <w:t>комплаенс</w:t>
      </w:r>
      <w:proofErr w:type="spellEnd"/>
      <w:r>
        <w:t xml:space="preserve">-риска в соответствии с </w:t>
      </w:r>
      <w:hyperlink w:anchor="P426">
        <w:r>
          <w:rPr>
            <w:color w:val="0000FF"/>
          </w:rPr>
          <w:t>приложением 5</w:t>
        </w:r>
      </w:hyperlink>
      <w:r>
        <w:t xml:space="preserve"> рекомендуется дополнительно указывать информацию о мероприятиях по снижению данных рисков, предусмотренную </w:t>
      </w:r>
      <w:hyperlink w:anchor="P456">
        <w:r>
          <w:rPr>
            <w:color w:val="0000FF"/>
          </w:rPr>
          <w:t>приложением 6</w:t>
        </w:r>
      </w:hyperlink>
      <w:r>
        <w:t xml:space="preserve"> (пример формы содержится в </w:t>
      </w:r>
      <w:hyperlink w:anchor="P491">
        <w:r>
          <w:rPr>
            <w:color w:val="0000FF"/>
          </w:rPr>
          <w:t>приложении 7</w:t>
        </w:r>
      </w:hyperlink>
      <w:r>
        <w:t>).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6.9. Согласование Плана мероприятий по воздействию на антимонопольные </w:t>
      </w:r>
      <w:proofErr w:type="spellStart"/>
      <w:r>
        <w:t>комплаенс</w:t>
      </w:r>
      <w:proofErr w:type="spellEnd"/>
      <w:r>
        <w:t xml:space="preserve">-риски или по снижению данных рисков рекомендуется осуществлять аналогично согласованию и утверждению Карты (реестра) антимонопольных </w:t>
      </w:r>
      <w:proofErr w:type="spellStart"/>
      <w:r>
        <w:t>комплаенс</w:t>
      </w:r>
      <w:proofErr w:type="spellEnd"/>
      <w:r>
        <w:t xml:space="preserve">-рисков в соответствии с </w:t>
      </w:r>
      <w:hyperlink w:anchor="P236">
        <w:r>
          <w:rPr>
            <w:color w:val="0000FF"/>
          </w:rPr>
          <w:t>пунктами 5.2.6</w:t>
        </w:r>
      </w:hyperlink>
      <w:r>
        <w:t xml:space="preserve"> и </w:t>
      </w:r>
      <w:hyperlink w:anchor="P237">
        <w:r>
          <w:rPr>
            <w:color w:val="0000FF"/>
          </w:rPr>
          <w:t>5.2.7</w:t>
        </w:r>
      </w:hyperlink>
      <w:r>
        <w:t xml:space="preserve"> Разъяснений.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bookmarkStart w:id="12" w:name="P271"/>
      <w:bookmarkEnd w:id="12"/>
      <w:r>
        <w:t xml:space="preserve">7. Оценка эффективности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7.1. С целью определения эффективности мероприятий по выявлению, оценке, реагированию на антимонопольные </w:t>
      </w:r>
      <w:proofErr w:type="spellStart"/>
      <w:r>
        <w:t>комплаенс</w:t>
      </w:r>
      <w:proofErr w:type="spellEnd"/>
      <w:r>
        <w:t xml:space="preserve">-риски, а также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целом Органами власти проводится оценка эффективности антимонопольного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bookmarkStart w:id="13" w:name="P274"/>
      <w:bookmarkEnd w:id="13"/>
      <w:r>
        <w:t xml:space="preserve">7.2. Оценка эффективности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представляет собой комплекс мероприятий, завершающихся обоснованным выводом о том: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функционирует ли антимонопольный </w:t>
      </w:r>
      <w:proofErr w:type="spellStart"/>
      <w:r>
        <w:t>комплаенс</w:t>
      </w:r>
      <w:proofErr w:type="spellEnd"/>
      <w:r>
        <w:t xml:space="preserve"> фактически;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2) функционирует ли 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 xml:space="preserve"> в соответствии с внутренними актами об антимонопольном </w:t>
      </w:r>
      <w:proofErr w:type="spellStart"/>
      <w:r>
        <w:t>комплаенсе</w:t>
      </w:r>
      <w:proofErr w:type="spellEnd"/>
      <w:r>
        <w:t>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3) приводят ли к достижению целей мероприятия антимонопольного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7.3. Согласно </w:t>
      </w:r>
      <w:hyperlink r:id="rId41">
        <w:r>
          <w:rPr>
            <w:color w:val="0000FF"/>
          </w:rPr>
          <w:t>пункту 28</w:t>
        </w:r>
      </w:hyperlink>
      <w:r>
        <w:t xml:space="preserve"> Методических рекомендаций по внедрению антимонопольного </w:t>
      </w:r>
      <w:proofErr w:type="spellStart"/>
      <w:r>
        <w:t>комплаенса</w:t>
      </w:r>
      <w:proofErr w:type="spellEnd"/>
      <w:r>
        <w:t xml:space="preserve"> в органах власти в целях оценки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устанавливаются ключевые </w:t>
      </w:r>
      <w:proofErr w:type="gramStart"/>
      <w:r>
        <w:t>показатели</w:t>
      </w:r>
      <w:proofErr w:type="gramEnd"/>
      <w:r>
        <w:t xml:space="preserve"> как для уполномоченного подразделения (должностного лица), так и для Органа власти в целом.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7.4. При разработке и расчете ключевых показателей Органу власти рекомендуется руководствоваться </w:t>
      </w:r>
      <w:hyperlink r:id="rId42">
        <w:r>
          <w:rPr>
            <w:color w:val="0000FF"/>
          </w:rPr>
          <w:t>Методикой</w:t>
        </w:r>
      </w:hyperlink>
      <w:r>
        <w:t xml:space="preserve"> расчета КПЭ.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7.5. Органу власти рекомендуется учитывать, что </w:t>
      </w:r>
      <w:hyperlink r:id="rId43">
        <w:r>
          <w:rPr>
            <w:color w:val="0000FF"/>
          </w:rPr>
          <w:t>Методика</w:t>
        </w:r>
      </w:hyperlink>
      <w:r>
        <w:t xml:space="preserve"> расчета КПЭ устанавливает </w:t>
      </w:r>
      <w:r>
        <w:lastRenderedPageBreak/>
        <w:t>неисчерпывающий перечень ключевых показателей. С учетом специфики деятельности и осуществляемых функций Органу власти рекомендуется дополнительно разрабатывать иные ключевые показатели, которые могут включать: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снижение </w:t>
      </w:r>
      <w:proofErr w:type="gramStart"/>
      <w:r>
        <w:t>определенных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снижение количества совершенных нарушений определенного вида;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повышение репутации или улучшение общественного мнения о соблюдении Органом власти антимонопольного законодательства при осуществлении своей деятельности;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4) снижение негативных последствий, наступающих при реализации </w:t>
      </w:r>
      <w:proofErr w:type="spellStart"/>
      <w:r>
        <w:t>комплаенс</w:t>
      </w:r>
      <w:proofErr w:type="spellEnd"/>
      <w:r>
        <w:t>-рисков (например: общей суммы наложенных штрафов, числа дисквалифицированных сотрудников, суммы требований о возмещении убытков от незаконных действий и других негативных последствий);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5) выполнение запланированных мероприятий по снижению рисков нарушения антимонопольного законодательства, повышению репутации или иных мероприятий антимонопольного </w:t>
      </w:r>
      <w:proofErr w:type="spellStart"/>
      <w:r>
        <w:t>комплаенса</w:t>
      </w:r>
      <w:proofErr w:type="spellEnd"/>
      <w:r>
        <w:t>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6) другие ключевые показатели, отражающие повышение уровня соблюдения антимонопольного законодательства Органом власти.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7.6. При определении ключевых показателей Органам власти рекомендуется учитывать следующее: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ключевые показатели должны быть измеримыми;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ключевые показатели должны быть реально достижимыми;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3) ключевые показатели должны быть основаны на конкретных целях в области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, которые ставит Орган власти;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4) ключевые показатели должны учитывать результаты оценки </w:t>
      </w:r>
      <w:proofErr w:type="spellStart"/>
      <w:r>
        <w:t>комплаенс</w:t>
      </w:r>
      <w:proofErr w:type="spellEnd"/>
      <w:r>
        <w:t>-рисков;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5) методика расчета ключевых показателей Органа власти должна быть описана и утверждена.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7.7. Измеримость показателей означает возможность определения текущего и целевого числового значения, что позволяет количественно измерить изменения, произошедшие в результате мероприятий по снижению </w:t>
      </w:r>
      <w:proofErr w:type="spellStart"/>
      <w:r>
        <w:t>комплаенс</w:t>
      </w:r>
      <w:proofErr w:type="spellEnd"/>
      <w:r>
        <w:t>-рисков.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7.8. Учет </w:t>
      </w:r>
      <w:proofErr w:type="spellStart"/>
      <w:r>
        <w:t>комплаенс</w:t>
      </w:r>
      <w:proofErr w:type="spellEnd"/>
      <w:r>
        <w:t xml:space="preserve">-рисков означает корреляцию карты </w:t>
      </w:r>
      <w:proofErr w:type="spellStart"/>
      <w:r>
        <w:t>комплаенс</w:t>
      </w:r>
      <w:proofErr w:type="spellEnd"/>
      <w:r>
        <w:t>-рисков и ключевых показателей эффективности.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Такие риски определяются в соответствии с </w:t>
      </w:r>
      <w:hyperlink w:anchor="P97">
        <w:r>
          <w:rPr>
            <w:color w:val="0000FF"/>
          </w:rPr>
          <w:t>разделами 4</w:t>
        </w:r>
      </w:hyperlink>
      <w:r>
        <w:t xml:space="preserve">, </w:t>
      </w:r>
      <w:hyperlink w:anchor="P190">
        <w:r>
          <w:rPr>
            <w:color w:val="0000FF"/>
          </w:rPr>
          <w:t>5</w:t>
        </w:r>
      </w:hyperlink>
      <w:r>
        <w:t xml:space="preserve"> Разъяснений.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7.9. Формирование ключевых показателей рекомендуется осуществлять таким образом, чтобы оно обеспечивало контроль за постоянным количественным и качественным уменьшением </w:t>
      </w:r>
      <w:proofErr w:type="spellStart"/>
      <w:r>
        <w:t>комплаенс</w:t>
      </w:r>
      <w:proofErr w:type="spellEnd"/>
      <w:r>
        <w:t>-рисков или снижение числа нарушений.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7.10. В случае</w:t>
      </w:r>
      <w:proofErr w:type="gramStart"/>
      <w:r>
        <w:t>,</w:t>
      </w:r>
      <w:proofErr w:type="gramEnd"/>
      <w:r>
        <w:t xml:space="preserve"> если ключевые показатели постоянно достигаются, Органу власти рекомендуется: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дополнить их, исходя из известных рисков, по которым ключевые показатели еще не установлены;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lastRenderedPageBreak/>
        <w:t>2) провести новый или дополнительный анализ рисков и на основании вновь выявленных рисков сформировать новые ключевые показатели;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уточнить или дополнить цели и на основании этого определить новые значения ключевых показателей.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Конкретные ключевые показатели эффективности антимонопольного </w:t>
      </w:r>
      <w:proofErr w:type="spellStart"/>
      <w:r>
        <w:t>комплаенса</w:t>
      </w:r>
      <w:proofErr w:type="spellEnd"/>
      <w:r>
        <w:t xml:space="preserve"> Органа власти могут отличаться с учетом особенностей и специфики деятельности соответствующих Органов власти, в </w:t>
      </w:r>
      <w:proofErr w:type="gramStart"/>
      <w:r>
        <w:t>связи</w:t>
      </w:r>
      <w:proofErr w:type="gramEnd"/>
      <w:r>
        <w:t xml:space="preserve"> с чем указанные показатели рекомендуется определяться с учетом данных обстоятельств.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7.11. При оценке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расчет ключевых показателей и оценка их достижения сами по себе не позволяют сделать выводы по всем вопросам, указанным в </w:t>
      </w:r>
      <w:hyperlink w:anchor="P274">
        <w:r>
          <w:rPr>
            <w:color w:val="0000FF"/>
          </w:rPr>
          <w:t>пункте 7.2</w:t>
        </w:r>
      </w:hyperlink>
      <w:r>
        <w:t xml:space="preserve"> настоящих разъяснений. В связи с этим при оценке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Органу власти рекомендуется анализировать результаты: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реализации мероприятий по оценке рисков нарушения антимонопольного законодательства;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реализации мероприятий по снижению рисков нарушения антимонопольного законодательства;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3) проведения внутренних проверок (расследований) нарушения антимонопольного законодательства;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4) рассмотрения сообщений о нарушении антимонопольного законодательства;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5) внешних и/или внутренних аудитов о функционировании системы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6) иную информацию, позволяющую сделать выводы об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7.12. Оценку антимонопольного </w:t>
      </w:r>
      <w:proofErr w:type="spellStart"/>
      <w:r>
        <w:t>комплаенса</w:t>
      </w:r>
      <w:proofErr w:type="spellEnd"/>
      <w:r>
        <w:t xml:space="preserve"> рекомендуется осуществлять на регулярной основе, но не реже одного раза в год. При необходимости и наличии необходимых ресурсов такая оценка дополнительно может производиться чаще, например, раз в полугодие или раз в три месяца.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Оценка эффективности антимонопольного </w:t>
      </w:r>
      <w:proofErr w:type="spellStart"/>
      <w:r>
        <w:t>комплаенса</w:t>
      </w:r>
      <w:proofErr w:type="spellEnd"/>
      <w:r>
        <w:t xml:space="preserve">, проводимая ежегодно, является обязательной, рекомендуется, чтобы данная оценка осуществлялась комплексно и охватывала все вопросы функционирования антимонопольного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Дополнительная оценка антимонопольного </w:t>
      </w:r>
      <w:proofErr w:type="spellStart"/>
      <w:r>
        <w:t>комплаенса</w:t>
      </w:r>
      <w:proofErr w:type="spellEnd"/>
      <w:r>
        <w:t xml:space="preserve"> может проводиться чаще, чем раз в год и осуществляться как в отношении всех, так и в отношении отдельных вопросов (групп вопросов) функционирования антимонопольного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7.13. В соответствии с </w:t>
      </w:r>
      <w:hyperlink r:id="rId44">
        <w:r>
          <w:rPr>
            <w:color w:val="0000FF"/>
          </w:rPr>
          <w:t>подпунктом "а" пункта 13</w:t>
        </w:r>
      </w:hyperlink>
      <w:r>
        <w:t xml:space="preserve"> Методических рекомендаций по внедрению антимонопольного </w:t>
      </w:r>
      <w:proofErr w:type="spellStart"/>
      <w:r>
        <w:t>комплаенса</w:t>
      </w:r>
      <w:proofErr w:type="spellEnd"/>
      <w:r>
        <w:t xml:space="preserve"> в органах власти рассмотрение и оценка мероприятий Органа власти в части, касающейся функционирования антимонопольного </w:t>
      </w:r>
      <w:proofErr w:type="spellStart"/>
      <w:r>
        <w:t>комплаенса</w:t>
      </w:r>
      <w:proofErr w:type="spellEnd"/>
      <w:r>
        <w:t>, относятся к функциям коллегиального органа.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связи с этим общую оценку эффективности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также рекомендуется осуществлять коллегиальному органу.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Ввиду того, что оценка эффективности антимонопольного </w:t>
      </w:r>
      <w:proofErr w:type="spellStart"/>
      <w:r>
        <w:t>комплаенса</w:t>
      </w:r>
      <w:proofErr w:type="spellEnd"/>
      <w:r>
        <w:t xml:space="preserve"> </w:t>
      </w:r>
      <w:proofErr w:type="gramStart"/>
      <w:r>
        <w:t xml:space="preserve">включает анализ </w:t>
      </w:r>
      <w:r>
        <w:lastRenderedPageBreak/>
        <w:t xml:space="preserve">деятельности ответственного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Органу власти не рекомендуется</w:t>
      </w:r>
      <w:proofErr w:type="gramEnd"/>
      <w:r>
        <w:t xml:space="preserve"> поручать ее осуществление данному сотруднику или структурному подразделению.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Важно учитывать, что указанное ограничение не означает, что ответственный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не должен участвовать в подготовке материалов, необходимых для оценки антимонопольного </w:t>
      </w:r>
      <w:proofErr w:type="spellStart"/>
      <w:r>
        <w:t>комплаенса</w:t>
      </w:r>
      <w:proofErr w:type="spellEnd"/>
      <w:r>
        <w:t xml:space="preserve">, однако Органу власти рекомендуется предусмотреть такой порядок подготовки материалов, используемых для оценки эффективности антимонопольного </w:t>
      </w:r>
      <w:proofErr w:type="spellStart"/>
      <w:r>
        <w:t>комплаенса</w:t>
      </w:r>
      <w:proofErr w:type="spellEnd"/>
      <w:r>
        <w:t xml:space="preserve">, который будет исключать ситуацию, при которой ответственный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делает определяющие выводы об эффективности своей деятельности.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7.14. Результаты оценки эффективности антимонопольного </w:t>
      </w:r>
      <w:proofErr w:type="spellStart"/>
      <w:r>
        <w:t>комплаенса</w:t>
      </w:r>
      <w:proofErr w:type="spellEnd"/>
      <w:r>
        <w:t xml:space="preserve"> Органу власти рекомендуется оформлять в виде документа, содержащего выводы по всем вопросам, указанным в </w:t>
      </w:r>
      <w:hyperlink w:anchor="P274">
        <w:r>
          <w:rPr>
            <w:color w:val="0000FF"/>
          </w:rPr>
          <w:t>пункте 7.2</w:t>
        </w:r>
      </w:hyperlink>
      <w:r>
        <w:t xml:space="preserve"> настоящих разъяснений.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 xml:space="preserve">8.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  <w:r>
        <w:t xml:space="preserve">8.1. </w:t>
      </w:r>
      <w:proofErr w:type="gramStart"/>
      <w:r>
        <w:t xml:space="preserve">Как следует из </w:t>
      </w:r>
      <w:hyperlink r:id="rId45">
        <w:r>
          <w:rPr>
            <w:color w:val="0000FF"/>
          </w:rPr>
          <w:t>пункта 2</w:t>
        </w:r>
      </w:hyperlink>
      <w:r>
        <w:t xml:space="preserve"> Методических рекомендаций по внедрению антимонопольного </w:t>
      </w:r>
      <w:proofErr w:type="spellStart"/>
      <w:r>
        <w:t>комплаенса</w:t>
      </w:r>
      <w:proofErr w:type="spellEnd"/>
      <w:r>
        <w:t xml:space="preserve"> в органах власти, доклад об антимонопольном </w:t>
      </w:r>
      <w:proofErr w:type="spellStart"/>
      <w:r>
        <w:t>комплаенсе</w:t>
      </w:r>
      <w:proofErr w:type="spellEnd"/>
      <w:r>
        <w:t xml:space="preserve"> представляет собой документ, содержащий информацию об организации в Органе власти антимонопольного </w:t>
      </w:r>
      <w:proofErr w:type="spellStart"/>
      <w:r>
        <w:t>комплаенса</w:t>
      </w:r>
      <w:proofErr w:type="spellEnd"/>
      <w:r>
        <w:t xml:space="preserve"> и о его функционировании.</w:t>
      </w:r>
      <w:proofErr w:type="gramEnd"/>
      <w:r>
        <w:t xml:space="preserve"> </w:t>
      </w:r>
      <w:proofErr w:type="gramStart"/>
      <w:r>
        <w:t xml:space="preserve">При этом Органам власти рекомендуется учитывать, что целью подготовки доклада об антимонопольном </w:t>
      </w:r>
      <w:proofErr w:type="spellStart"/>
      <w:r>
        <w:t>комплаенсе</w:t>
      </w:r>
      <w:proofErr w:type="spellEnd"/>
      <w:r>
        <w:t xml:space="preserve"> является оценка функционирования антимонопольного </w:t>
      </w:r>
      <w:proofErr w:type="spellStart"/>
      <w:r>
        <w:t>комплаенса</w:t>
      </w:r>
      <w:proofErr w:type="spellEnd"/>
      <w:r>
        <w:t xml:space="preserve"> Органом власти.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связи с этим при подготовке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рекомендуется обеспечить соблюдение следующих принципов: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1) отсутствие у лиц, осуществляющих подготовку доклада об антимонопольном </w:t>
      </w:r>
      <w:proofErr w:type="spellStart"/>
      <w:r>
        <w:t>комплаенсе</w:t>
      </w:r>
      <w:proofErr w:type="spellEnd"/>
      <w:r>
        <w:t xml:space="preserve">, и лиц, осуществляющих рассмотрение доклада об антимонопольном </w:t>
      </w:r>
      <w:proofErr w:type="spellStart"/>
      <w:r>
        <w:t>комплаенсе</w:t>
      </w:r>
      <w:proofErr w:type="spellEnd"/>
      <w:r>
        <w:t xml:space="preserve"> (оценку функционирования антимонопольного </w:t>
      </w:r>
      <w:proofErr w:type="spellStart"/>
      <w:r>
        <w:t>комплаенса</w:t>
      </w:r>
      <w:proofErr w:type="spellEnd"/>
      <w:r>
        <w:t xml:space="preserve">) конфликта интересов (в частности, рекомендуется не поручать данную работу ответственному за функционирование антимонопольного </w:t>
      </w:r>
      <w:proofErr w:type="spellStart"/>
      <w:r>
        <w:t>комплаенса</w:t>
      </w:r>
      <w:proofErr w:type="spellEnd"/>
      <w:r>
        <w:t>, поскольку в этом случае он будет осуществлять оценку своей собственной работы);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2) полнота, релевантность и достоверность информации в докладе об антимонопольном </w:t>
      </w:r>
      <w:proofErr w:type="spellStart"/>
      <w:r>
        <w:t>комплаенсе</w:t>
      </w:r>
      <w:proofErr w:type="spellEnd"/>
      <w:r>
        <w:t xml:space="preserve"> Органа власти должны позволять оценить эффективность его функционирования.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8.2. Согласно </w:t>
      </w:r>
      <w:hyperlink r:id="rId46">
        <w:r>
          <w:rPr>
            <w:color w:val="0000FF"/>
          </w:rPr>
          <w:t>пункту 32</w:t>
        </w:r>
      </w:hyperlink>
      <w:r>
        <w:t xml:space="preserve"> Методических рекомендаций по внедрению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в органах власти доклад об антимонопольном </w:t>
      </w:r>
      <w:proofErr w:type="spellStart"/>
      <w:r>
        <w:t>комплаенсе</w:t>
      </w:r>
      <w:proofErr w:type="spellEnd"/>
      <w:r>
        <w:t xml:space="preserve"> должен содержать информацию: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1) о результатах проведенной оценки рисков нарушения Органом власти антимонопольного законодательства;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2) об исполнении мероприятий по снижению рисков нарушения Органом власти антимонопольного законодательства;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3) о достижении ключевых показателей эффективности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Органу власти рекомендуется учитывать, что указанный выше перечень не является исчерпывающим и доклад об антимонопольном </w:t>
      </w:r>
      <w:proofErr w:type="spellStart"/>
      <w:r>
        <w:t>комплаенсе</w:t>
      </w:r>
      <w:proofErr w:type="spellEnd"/>
      <w:r>
        <w:t xml:space="preserve"> может включать и иную информацию о функционировании антимонопольного </w:t>
      </w:r>
      <w:proofErr w:type="spellStart"/>
      <w:r>
        <w:t>комплаенса</w:t>
      </w:r>
      <w:proofErr w:type="spellEnd"/>
      <w:r>
        <w:t>, включая предложения по корректировке и совершенствованию.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случае если Орган власти утвердил дополнительные ключевые показатели, помимо </w:t>
      </w:r>
      <w:r>
        <w:lastRenderedPageBreak/>
        <w:t xml:space="preserve">предусмотренных </w:t>
      </w:r>
      <w:hyperlink r:id="rId47">
        <w:r>
          <w:rPr>
            <w:color w:val="0000FF"/>
          </w:rPr>
          <w:t>Методикой</w:t>
        </w:r>
      </w:hyperlink>
      <w:r>
        <w:t xml:space="preserve"> расчета КПЭ, а также в целях оценки эффективности антимонопольного </w:t>
      </w:r>
      <w:proofErr w:type="spellStart"/>
      <w:r>
        <w:t>комплаенса</w:t>
      </w:r>
      <w:proofErr w:type="spellEnd"/>
      <w:r>
        <w:t xml:space="preserve"> анализирует иную информацию, соответствующие сведения так же рекомендуется включать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Структуру доклада об антимонопольном </w:t>
      </w:r>
      <w:proofErr w:type="spellStart"/>
      <w:r>
        <w:t>комплаенсе</w:t>
      </w:r>
      <w:proofErr w:type="spellEnd"/>
      <w:r>
        <w:t xml:space="preserve"> рекомендуется регламентировать во внутреннем акте об антимонопольном </w:t>
      </w:r>
      <w:proofErr w:type="spellStart"/>
      <w:r>
        <w:t>комплаенсе</w:t>
      </w:r>
      <w:proofErr w:type="spellEnd"/>
      <w:r>
        <w:t xml:space="preserve"> Органа власти.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Периодичность подготовки доклада определяется Органом власти, но рекомендуется осуществлять подготовку данного доклада не реже чем один раз в год, согласованно с мероприятиями по оценке эффективности антимонопольного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right"/>
        <w:outlineLvl w:val="0"/>
      </w:pPr>
      <w:r>
        <w:t>Приложение 1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jc w:val="center"/>
      </w:pPr>
      <w:bookmarkStart w:id="14" w:name="P339"/>
      <w:bookmarkEnd w:id="14"/>
      <w:r>
        <w:t>ЭТАПЫ</w:t>
      </w:r>
    </w:p>
    <w:p w:rsidR="007C7417" w:rsidRDefault="007C7417">
      <w:pPr>
        <w:pStyle w:val="ConsPlusTitle"/>
        <w:jc w:val="center"/>
      </w:pPr>
      <w:r>
        <w:t xml:space="preserve">ВЫЯВЛЕНИЯ, ОЦЕНКИ </w:t>
      </w:r>
      <w:proofErr w:type="gramStart"/>
      <w:r>
        <w:t>АНТИМОНОПОЛЬНЫХ</w:t>
      </w:r>
      <w:proofErr w:type="gramEnd"/>
      <w:r>
        <w:t xml:space="preserve"> КОМПЛАЕНС-РИСКОВ</w:t>
      </w:r>
    </w:p>
    <w:p w:rsidR="007C7417" w:rsidRDefault="007C7417">
      <w:pPr>
        <w:pStyle w:val="ConsPlusTitle"/>
        <w:jc w:val="center"/>
      </w:pPr>
      <w:r>
        <w:t xml:space="preserve">И РАЗРАБОТКИ МЕРОПРИЯТИЙ ПО ВОЗДЕЙСТВИЮ </w:t>
      </w:r>
      <w:proofErr w:type="gramStart"/>
      <w:r>
        <w:t>НА</w:t>
      </w:r>
      <w:proofErr w:type="gramEnd"/>
      <w:r>
        <w:t xml:space="preserve"> АНТИМОНОПОЛЬНЫЕ</w:t>
      </w:r>
    </w:p>
    <w:p w:rsidR="007C7417" w:rsidRDefault="007C7417">
      <w:pPr>
        <w:pStyle w:val="ConsPlusTitle"/>
        <w:jc w:val="center"/>
      </w:pPr>
      <w:r>
        <w:t>КОМПЛАЕНС-РИСКИ АНТИМОНОПОЛЬНЫХ КОМПЛАЕНС-РИСКОВ</w:t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  <w:r>
        <w:rPr>
          <w:noProof/>
          <w:position w:val="-501"/>
        </w:rPr>
        <w:lastRenderedPageBreak/>
        <w:drawing>
          <wp:inline distT="0" distB="0" distL="0" distR="0">
            <wp:extent cx="5545455" cy="6510655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651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right"/>
        <w:outlineLvl w:val="0"/>
      </w:pPr>
      <w:r>
        <w:t>Приложение 2</w:t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Title"/>
        <w:jc w:val="center"/>
      </w:pPr>
      <w:bookmarkStart w:id="15" w:name="P352"/>
      <w:bookmarkEnd w:id="15"/>
      <w:r>
        <w:t>ПРИМЕРНЫЙ АЛГОРИТМ</w:t>
      </w:r>
    </w:p>
    <w:p w:rsidR="007C7417" w:rsidRDefault="007C7417">
      <w:pPr>
        <w:pStyle w:val="ConsPlusTitle"/>
        <w:jc w:val="center"/>
      </w:pPr>
      <w:r>
        <w:t>ПРОВЕРКИ НАЛИЧИЯ В РАБОЧИХ ПРОЦЕССАХ РИСКОВ НАРУШЕНИЯ</w:t>
      </w:r>
    </w:p>
    <w:p w:rsidR="007C7417" w:rsidRDefault="007C7417">
      <w:pPr>
        <w:pStyle w:val="ConsPlusTitle"/>
        <w:jc w:val="center"/>
      </w:pPr>
      <w:r>
        <w:t>АНТИМОНОПОЛЬНОГО ЗАКОНОДАТЕЛЬСТВА</w:t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Title"/>
        <w:ind w:firstLine="540"/>
        <w:jc w:val="both"/>
        <w:outlineLvl w:val="1"/>
      </w:pPr>
      <w:r>
        <w:t>Этап 1. Организация работы: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Назначить ответственного или сформировать рабочую группу (например, в случае сложного процесса, анализа нескольких рабочих процессов или комплексного анализа деятельности Органа власти)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lastRenderedPageBreak/>
        <w:drawing>
          <wp:inline distT="0" distB="0" distL="0" distR="0">
            <wp:extent cx="157480" cy="13652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Собрать документы, регламентирующие рабочий процесс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Определить, что </w:t>
      </w:r>
      <w:proofErr w:type="gramStart"/>
      <w:r>
        <w:t>из себя представляет</w:t>
      </w:r>
      <w:proofErr w:type="gramEnd"/>
      <w:r>
        <w:t xml:space="preserve"> результат рабочего процесса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 требования антимонопольного законодательства, применимые к деятельности Органа власти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Оценить, имеются ли ситуации, при которых рабочий процесс и/или результат данного рабочего процесса должны соответствовать требованиям антимонопольного законодательства, применимым к деятельности Органа власти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>Этап 2. Анализ рабочего процесса (в случае если рабочий процесс и/или результат данного рабочего процесса должны соответствовать требованиям антимонопольного законодательства, применимым к деятельности Органа власти):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 перечень лиц, участвующих в рабочем процессе и их роли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 алгоритм действий, осуществляемых при реализации рабочего процесса на основании документов, которые регламентируют его осуществление, выявить точки риска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 алгоритм действий, осуществляемых для реализации рабочего процесса на основании интервью с лицами, участвующими в них, выявить точки риска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Определить, что является источником риска (регламентация рабочего процесса или действия сотрудников, которые они обычно совершают для его осуществления, не регламентированные или не соответствующие регламентации)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>Этап 3. Оценка риска: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 уровень негативных последствий нарушения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 вероятность нарушения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Определить совокупную оценку риска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>Этап 4. Оформление результата: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rPr>
          <w:noProof/>
        </w:rPr>
        <w:drawing>
          <wp:inline distT="0" distB="0" distL="0" distR="0">
            <wp:extent cx="157480" cy="136525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Внести данные об анализе риска, выявленного в рабочем процессе, в карту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right"/>
        <w:outlineLvl w:val="0"/>
      </w:pPr>
      <w:r>
        <w:t>Приложение 3</w:t>
      </w:r>
    </w:p>
    <w:p w:rsidR="007C7417" w:rsidRDefault="007C7417">
      <w:pPr>
        <w:pStyle w:val="ConsPlusNormal"/>
        <w:jc w:val="both"/>
      </w:pPr>
    </w:p>
    <w:p w:rsidR="007C7417" w:rsidRDefault="007C7417">
      <w:pPr>
        <w:pStyle w:val="ConsPlusTitle"/>
        <w:jc w:val="center"/>
      </w:pPr>
      <w:bookmarkStart w:id="16" w:name="P383"/>
      <w:bookmarkEnd w:id="16"/>
      <w:r>
        <w:t>ПРИМЕР РАСЧЕТА</w:t>
      </w:r>
    </w:p>
    <w:p w:rsidR="007C7417" w:rsidRDefault="007C7417">
      <w:pPr>
        <w:pStyle w:val="ConsPlusTitle"/>
        <w:jc w:val="center"/>
      </w:pPr>
      <w:r>
        <w:t xml:space="preserve">ВЕРОЯТНОСТИ РЕАЛИЗАЦИИ </w:t>
      </w:r>
      <w:proofErr w:type="gramStart"/>
      <w:r>
        <w:t>АНТИМОНОПОЛЬНОГО</w:t>
      </w:r>
      <w:proofErr w:type="gramEnd"/>
      <w:r>
        <w:t xml:space="preserve"> КОМПЛАЕНС-РИСКА</w:t>
      </w:r>
    </w:p>
    <w:p w:rsidR="007C7417" w:rsidRDefault="007C7417">
      <w:pPr>
        <w:pStyle w:val="ConsPlusNormal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>1. Количественный критерий.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Может определяться: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соотношением числа случаев осуществления рабочего процесса, содержащего антимонопольные </w:t>
      </w:r>
      <w:proofErr w:type="spellStart"/>
      <w:r>
        <w:t>комплаенс</w:t>
      </w:r>
      <w:proofErr w:type="spellEnd"/>
      <w:r>
        <w:t>-риски за определенный период;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lastRenderedPageBreak/>
        <w:t>2) числом нарушений антимонопольного законодательства, установленных антимонопольным органом за аналогичный период.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Так, если рассчитывается вероятность реализации риска принятия нормативного правового акта, устанавливающего отдельные правила осуществления предпринимательской деятельности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>Данная вероятность может быть определена как отношение всех нормативных правовых актов, устанавливающего отдельные правила осуществления предпринимательской деятельности, в которых антимонопольным органом установлены нарушения антимонопольного законодательства (например, в 2024 году 5 нормативных правовых актов), к общему числу нормативных правовых актов, принятых Органом власти (например, в 2024 году 100 нормативных правовых актов).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>Тогда, вероятность по количественному критерию может составлять 5% (как отношение 5 к 100).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t>2. Качественный критерий.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Может определяться путем анализа условий для реализации риска, например, обусловленных внедрением (функционированием) системы антимонопольного </w:t>
      </w:r>
      <w:proofErr w:type="spellStart"/>
      <w:r>
        <w:t>комплаенса</w:t>
      </w:r>
      <w:proofErr w:type="spellEnd"/>
      <w:r>
        <w:t>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этом случае составляется перечень элементов системы антимонопольного </w:t>
      </w:r>
      <w:proofErr w:type="spellStart"/>
      <w:r>
        <w:t>комплаенса</w:t>
      </w:r>
      <w:proofErr w:type="spellEnd"/>
      <w:r>
        <w:t>, внедренного Органом власти с присвоением коэффициентов, которые в сумме должны равняться единице (100%). Сумма коэффициентов отсутствующих элементов будет составлять вероятность риска, рассчитанную по качественному критерию.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>Например: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1) Принято положение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(0,2);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2) Назначен уполномоченный за функционирование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(0,2);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3) Определен субъект, осуществляющий контроль за функционированием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(0,2);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4) Проведена оценка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 (0,2);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5) Разработаны мероприятия по снижению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 (0,2).</w:t>
      </w:r>
    </w:p>
    <w:p w:rsidR="007C7417" w:rsidRDefault="007C7417">
      <w:pPr>
        <w:pStyle w:val="ConsPlusNormal"/>
        <w:spacing w:before="220"/>
        <w:ind w:firstLine="540"/>
        <w:jc w:val="both"/>
      </w:pPr>
      <w:proofErr w:type="gramStart"/>
      <w:r>
        <w:t xml:space="preserve">Таким образом, если в Органе власти принято положение об антимонопольном </w:t>
      </w:r>
      <w:proofErr w:type="spellStart"/>
      <w:r>
        <w:t>комплаенсе</w:t>
      </w:r>
      <w:proofErr w:type="spellEnd"/>
      <w:r>
        <w:t xml:space="preserve">, назначен уполномоченный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, определен субъект, осуществляющий контроль за функционированием антимонопольного </w:t>
      </w:r>
      <w:proofErr w:type="spellStart"/>
      <w:r>
        <w:t>комплаенса</w:t>
      </w:r>
      <w:proofErr w:type="spellEnd"/>
      <w:r>
        <w:t xml:space="preserve">, но при этом не проведена оценка антимонопольных </w:t>
      </w:r>
      <w:proofErr w:type="spellStart"/>
      <w:r>
        <w:t>комплаенс</w:t>
      </w:r>
      <w:proofErr w:type="spellEnd"/>
      <w:r>
        <w:t xml:space="preserve">-рисков и не разработаны мероприятия по снижению антимонопольных </w:t>
      </w:r>
      <w:proofErr w:type="spellStart"/>
      <w:r>
        <w:t>комплаенс</w:t>
      </w:r>
      <w:proofErr w:type="spellEnd"/>
      <w:r>
        <w:t>-рисков, вероятность реализации риска составит 0,4 (40%).</w:t>
      </w:r>
      <w:proofErr w:type="gramEnd"/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При использовании качественного критерия важно учитывать, что, если после ранее совершенных нарушений антимонопольного законодательства элементы антимонопольного </w:t>
      </w:r>
      <w:proofErr w:type="spellStart"/>
      <w:r>
        <w:t>комплаенса</w:t>
      </w:r>
      <w:proofErr w:type="spellEnd"/>
      <w:r>
        <w:t xml:space="preserve"> не корректировались для предотвращения аналогичных нарушений, они не должны учитываться как выполненные.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Например, если при указанных выше условиях в положение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не были внесены изменения, повышающие эффективность системы антимонопольного </w:t>
      </w:r>
      <w:proofErr w:type="spellStart"/>
      <w:r>
        <w:t>комплаенса</w:t>
      </w:r>
      <w:proofErr w:type="spellEnd"/>
      <w:r>
        <w:t xml:space="preserve"> с учетом реализовавшихся рисков, вероятность реализации риска повышается до 0,6 (60%).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ind w:firstLine="540"/>
        <w:jc w:val="both"/>
        <w:outlineLvl w:val="1"/>
      </w:pPr>
      <w:r>
        <w:lastRenderedPageBreak/>
        <w:t>3. Совместное применение количественного и качественного критериев.</w:t>
      </w:r>
    </w:p>
    <w:p w:rsidR="007C7417" w:rsidRDefault="007C7417">
      <w:pPr>
        <w:pStyle w:val="ConsPlusNormal"/>
        <w:spacing w:before="220"/>
        <w:ind w:firstLine="540"/>
        <w:jc w:val="both"/>
      </w:pPr>
      <w:r>
        <w:t xml:space="preserve">В случае если в Органе власти расчет вероятности реализации риска осуществляется и по </w:t>
      </w:r>
      <w:proofErr w:type="gramStart"/>
      <w:r>
        <w:t>количественному</w:t>
      </w:r>
      <w:proofErr w:type="gramEnd"/>
      <w:r>
        <w:t>, и по качественному критериям их совместное использование может осуществляться путем умножения, например: 5% (количественная вероятность) умножается на 40% (качественная вероятность).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right"/>
        <w:outlineLvl w:val="0"/>
      </w:pPr>
      <w:r>
        <w:t>Приложение 4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Title"/>
        <w:jc w:val="center"/>
      </w:pPr>
      <w:bookmarkStart w:id="17" w:name="P416"/>
      <w:bookmarkEnd w:id="17"/>
      <w:r>
        <w:t xml:space="preserve">МАТРИЦА ОЦЕНКИ ЗНАЧИМОСТИ </w:t>
      </w:r>
      <w:proofErr w:type="gramStart"/>
      <w:r>
        <w:t>АНТИМОНОПОЛЬНЫХ</w:t>
      </w:r>
      <w:proofErr w:type="gramEnd"/>
      <w:r>
        <w:t xml:space="preserve"> КОМПЛАЕНС-РИСКОВ</w:t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  <w:r>
        <w:rPr>
          <w:noProof/>
          <w:position w:val="-324"/>
        </w:rPr>
        <w:drawing>
          <wp:inline distT="0" distB="0" distL="0" distR="0">
            <wp:extent cx="5545455" cy="4265295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426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center"/>
      </w:pPr>
    </w:p>
    <w:p w:rsidR="007C7417" w:rsidRDefault="007C7417">
      <w:pPr>
        <w:pStyle w:val="ConsPlusNormal"/>
        <w:jc w:val="right"/>
        <w:outlineLvl w:val="0"/>
      </w:pPr>
      <w:r>
        <w:t>Приложение 5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bookmarkStart w:id="18" w:name="P426"/>
      <w:bookmarkEnd w:id="18"/>
      <w:r>
        <w:t>Карта</w:t>
      </w:r>
    </w:p>
    <w:p w:rsidR="007C7417" w:rsidRDefault="007C7417">
      <w:pPr>
        <w:pStyle w:val="ConsPlusNormal"/>
        <w:jc w:val="center"/>
      </w:pPr>
      <w:r>
        <w:t xml:space="preserve">(реестр)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 Органа власти</w:t>
      </w:r>
    </w:p>
    <w:p w:rsidR="007C7417" w:rsidRDefault="007C7417">
      <w:pPr>
        <w:pStyle w:val="ConsPlusNormal"/>
        <w:jc w:val="center"/>
      </w:pPr>
      <w:r>
        <w:t>по состоянию на ДД/ММ/ГГГГ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sectPr w:rsidR="007C7417" w:rsidSect="00EE5B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1"/>
        <w:gridCol w:w="1984"/>
        <w:gridCol w:w="2041"/>
        <w:gridCol w:w="964"/>
        <w:gridCol w:w="1020"/>
        <w:gridCol w:w="794"/>
        <w:gridCol w:w="1757"/>
        <w:gridCol w:w="1757"/>
        <w:gridCol w:w="1757"/>
      </w:tblGrid>
      <w:tr w:rsidR="007C7417">
        <w:tc>
          <w:tcPr>
            <w:tcW w:w="1531" w:type="dxa"/>
            <w:vMerge w:val="restart"/>
          </w:tcPr>
          <w:p w:rsidR="007C7417" w:rsidRDefault="007C7417">
            <w:pPr>
              <w:pStyle w:val="ConsPlusNormal"/>
              <w:jc w:val="center"/>
            </w:pPr>
            <w:r>
              <w:lastRenderedPageBreak/>
              <w:t>Направление деятельности (рабочий процесс)</w:t>
            </w:r>
          </w:p>
        </w:tc>
        <w:tc>
          <w:tcPr>
            <w:tcW w:w="1984" w:type="dxa"/>
            <w:vMerge w:val="restart"/>
          </w:tcPr>
          <w:p w:rsidR="007C7417" w:rsidRDefault="007C7417">
            <w:pPr>
              <w:pStyle w:val="ConsPlusNormal"/>
              <w:jc w:val="center"/>
            </w:pPr>
            <w:r>
              <w:t xml:space="preserve">Наименование </w:t>
            </w:r>
            <w:proofErr w:type="spellStart"/>
            <w:r>
              <w:t>комплаенс</w:t>
            </w:r>
            <w:proofErr w:type="spellEnd"/>
            <w:r>
              <w:t>-риска (норма, которая может быть нарушена)</w:t>
            </w:r>
          </w:p>
        </w:tc>
        <w:tc>
          <w:tcPr>
            <w:tcW w:w="2041" w:type="dxa"/>
            <w:vMerge w:val="restart"/>
          </w:tcPr>
          <w:p w:rsidR="007C7417" w:rsidRDefault="007C7417">
            <w:pPr>
              <w:pStyle w:val="ConsPlusNormal"/>
              <w:jc w:val="center"/>
            </w:pPr>
            <w:r>
              <w:t>Событие риска (пример возможных противоправных действий)</w:t>
            </w:r>
          </w:p>
        </w:tc>
        <w:tc>
          <w:tcPr>
            <w:tcW w:w="964" w:type="dxa"/>
            <w:vMerge w:val="restart"/>
          </w:tcPr>
          <w:p w:rsidR="007C7417" w:rsidRDefault="007C7417">
            <w:pPr>
              <w:pStyle w:val="ConsPlusNormal"/>
              <w:jc w:val="center"/>
            </w:pPr>
            <w:r>
              <w:t>Источники риска</w:t>
            </w:r>
          </w:p>
        </w:tc>
        <w:tc>
          <w:tcPr>
            <w:tcW w:w="1020" w:type="dxa"/>
            <w:vMerge w:val="restart"/>
          </w:tcPr>
          <w:p w:rsidR="007C7417" w:rsidRDefault="007C7417">
            <w:pPr>
              <w:pStyle w:val="ConsPlusNormal"/>
              <w:jc w:val="center"/>
            </w:pPr>
            <w:r>
              <w:t>Причины возникновения риска</w:t>
            </w:r>
          </w:p>
        </w:tc>
        <w:tc>
          <w:tcPr>
            <w:tcW w:w="794" w:type="dxa"/>
            <w:vMerge w:val="restart"/>
          </w:tcPr>
          <w:p w:rsidR="007C7417" w:rsidRDefault="007C7417">
            <w:pPr>
              <w:pStyle w:val="ConsPlusNormal"/>
              <w:jc w:val="center"/>
            </w:pPr>
            <w:r>
              <w:t>Владелец риска</w:t>
            </w:r>
          </w:p>
        </w:tc>
        <w:tc>
          <w:tcPr>
            <w:tcW w:w="5271" w:type="dxa"/>
            <w:gridSpan w:val="3"/>
          </w:tcPr>
          <w:p w:rsidR="007C7417" w:rsidRDefault="007C7417">
            <w:pPr>
              <w:pStyle w:val="ConsPlusNormal"/>
              <w:jc w:val="center"/>
            </w:pPr>
            <w:r>
              <w:t>Оценка риска</w:t>
            </w:r>
          </w:p>
        </w:tc>
      </w:tr>
      <w:tr w:rsidR="007C7417">
        <w:tc>
          <w:tcPr>
            <w:tcW w:w="1531" w:type="dxa"/>
            <w:vMerge/>
          </w:tcPr>
          <w:p w:rsidR="007C7417" w:rsidRDefault="007C7417">
            <w:pPr>
              <w:pStyle w:val="ConsPlusNormal"/>
            </w:pPr>
          </w:p>
        </w:tc>
        <w:tc>
          <w:tcPr>
            <w:tcW w:w="1984" w:type="dxa"/>
            <w:vMerge/>
          </w:tcPr>
          <w:p w:rsidR="007C7417" w:rsidRDefault="007C7417">
            <w:pPr>
              <w:pStyle w:val="ConsPlusNormal"/>
            </w:pPr>
          </w:p>
        </w:tc>
        <w:tc>
          <w:tcPr>
            <w:tcW w:w="2041" w:type="dxa"/>
            <w:vMerge/>
          </w:tcPr>
          <w:p w:rsidR="007C7417" w:rsidRDefault="007C7417">
            <w:pPr>
              <w:pStyle w:val="ConsPlusNormal"/>
            </w:pPr>
          </w:p>
        </w:tc>
        <w:tc>
          <w:tcPr>
            <w:tcW w:w="964" w:type="dxa"/>
            <w:vMerge/>
          </w:tcPr>
          <w:p w:rsidR="007C7417" w:rsidRDefault="007C7417">
            <w:pPr>
              <w:pStyle w:val="ConsPlusNormal"/>
            </w:pPr>
          </w:p>
        </w:tc>
        <w:tc>
          <w:tcPr>
            <w:tcW w:w="1020" w:type="dxa"/>
            <w:vMerge/>
          </w:tcPr>
          <w:p w:rsidR="007C7417" w:rsidRDefault="007C7417">
            <w:pPr>
              <w:pStyle w:val="ConsPlusNormal"/>
            </w:pPr>
          </w:p>
        </w:tc>
        <w:tc>
          <w:tcPr>
            <w:tcW w:w="794" w:type="dxa"/>
            <w:vMerge/>
          </w:tcPr>
          <w:p w:rsidR="007C7417" w:rsidRDefault="007C7417">
            <w:pPr>
              <w:pStyle w:val="ConsPlusNormal"/>
            </w:pPr>
          </w:p>
        </w:tc>
        <w:tc>
          <w:tcPr>
            <w:tcW w:w="1757" w:type="dxa"/>
          </w:tcPr>
          <w:p w:rsidR="007C7417" w:rsidRDefault="007C7417">
            <w:pPr>
              <w:pStyle w:val="ConsPlusNormal"/>
              <w:jc w:val="center"/>
            </w:pPr>
            <w:r>
              <w:t>Вероятность реализации</w:t>
            </w:r>
          </w:p>
        </w:tc>
        <w:tc>
          <w:tcPr>
            <w:tcW w:w="1757" w:type="dxa"/>
          </w:tcPr>
          <w:p w:rsidR="007C7417" w:rsidRDefault="007C7417">
            <w:pPr>
              <w:pStyle w:val="ConsPlusNormal"/>
              <w:jc w:val="center"/>
            </w:pPr>
            <w:r>
              <w:t>Опасность последствий</w:t>
            </w:r>
          </w:p>
        </w:tc>
        <w:tc>
          <w:tcPr>
            <w:tcW w:w="1757" w:type="dxa"/>
          </w:tcPr>
          <w:p w:rsidR="007C7417" w:rsidRDefault="007C7417">
            <w:pPr>
              <w:pStyle w:val="ConsPlusNormal"/>
              <w:jc w:val="center"/>
            </w:pPr>
            <w:r>
              <w:t>Совокупная оценка</w:t>
            </w:r>
          </w:p>
        </w:tc>
      </w:tr>
      <w:tr w:rsidR="007C7417">
        <w:tc>
          <w:tcPr>
            <w:tcW w:w="1531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2041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7C7417" w:rsidRDefault="007C7417">
            <w:pPr>
              <w:pStyle w:val="ConsPlusNormal"/>
              <w:jc w:val="center"/>
            </w:pPr>
          </w:p>
        </w:tc>
      </w:tr>
    </w:tbl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right"/>
        <w:outlineLvl w:val="0"/>
      </w:pPr>
      <w:r>
        <w:t>Приложение 6</w:t>
      </w:r>
    </w:p>
    <w:p w:rsidR="007C7417" w:rsidRDefault="007C7417">
      <w:pPr>
        <w:pStyle w:val="ConsPlusNormal"/>
        <w:jc w:val="right"/>
      </w:pPr>
    </w:p>
    <w:p w:rsidR="007C7417" w:rsidRDefault="007C7417">
      <w:pPr>
        <w:pStyle w:val="ConsPlusNormal"/>
        <w:jc w:val="center"/>
      </w:pPr>
      <w:bookmarkStart w:id="19" w:name="P456"/>
      <w:bookmarkEnd w:id="19"/>
      <w:r>
        <w:t>План</w:t>
      </w:r>
    </w:p>
    <w:p w:rsidR="007C7417" w:rsidRDefault="007C7417">
      <w:pPr>
        <w:pStyle w:val="ConsPlusNormal"/>
        <w:jc w:val="center"/>
      </w:pPr>
      <w:r>
        <w:t xml:space="preserve">мероприятий по воздействию на </w:t>
      </w:r>
      <w:proofErr w:type="gramStart"/>
      <w:r>
        <w:t>антимонопольные</w:t>
      </w:r>
      <w:proofErr w:type="gramEnd"/>
    </w:p>
    <w:p w:rsidR="007C7417" w:rsidRDefault="007C7417">
      <w:pPr>
        <w:pStyle w:val="ConsPlusNormal"/>
        <w:jc w:val="center"/>
      </w:pPr>
      <w:proofErr w:type="spellStart"/>
      <w:r>
        <w:t>комплаенс</w:t>
      </w:r>
      <w:proofErr w:type="spellEnd"/>
      <w:r>
        <w:t>-риски на</w:t>
      </w:r>
      <w:proofErr w:type="gramStart"/>
      <w:r>
        <w:t xml:space="preserve"> .... </w:t>
      </w:r>
      <w:proofErr w:type="gramEnd"/>
      <w:r>
        <w:t>год</w:t>
      </w:r>
    </w:p>
    <w:p w:rsidR="007C7417" w:rsidRDefault="007C7417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05"/>
        <w:gridCol w:w="1771"/>
        <w:gridCol w:w="1928"/>
        <w:gridCol w:w="1474"/>
        <w:gridCol w:w="1474"/>
        <w:gridCol w:w="1417"/>
        <w:gridCol w:w="1928"/>
        <w:gridCol w:w="1795"/>
      </w:tblGrid>
      <w:tr w:rsidR="007C7417">
        <w:tc>
          <w:tcPr>
            <w:tcW w:w="1805" w:type="dxa"/>
          </w:tcPr>
          <w:p w:rsidR="007C7417" w:rsidRDefault="007C7417">
            <w:pPr>
              <w:pStyle w:val="ConsPlusNormal"/>
              <w:jc w:val="center"/>
            </w:pPr>
            <w:r>
              <w:t>Направление деятельности (рабочий процесс)</w:t>
            </w:r>
          </w:p>
        </w:tc>
        <w:tc>
          <w:tcPr>
            <w:tcW w:w="1771" w:type="dxa"/>
          </w:tcPr>
          <w:p w:rsidR="007C7417" w:rsidRDefault="007C7417">
            <w:pPr>
              <w:pStyle w:val="ConsPlusNormal"/>
              <w:jc w:val="center"/>
            </w:pPr>
            <w:r>
              <w:t xml:space="preserve">Наименование </w:t>
            </w:r>
            <w:proofErr w:type="spellStart"/>
            <w:r>
              <w:t>комплаенс</w:t>
            </w:r>
            <w:proofErr w:type="spellEnd"/>
            <w:r>
              <w:t>-риска (норма, которая может быть нарушена)</w:t>
            </w:r>
          </w:p>
        </w:tc>
        <w:tc>
          <w:tcPr>
            <w:tcW w:w="1928" w:type="dxa"/>
          </w:tcPr>
          <w:p w:rsidR="007C7417" w:rsidRDefault="007C7417">
            <w:pPr>
              <w:pStyle w:val="ConsPlusNormal"/>
              <w:jc w:val="center"/>
            </w:pPr>
            <w:r>
              <w:t>Событие риска (пример возможных противоправных действий)</w:t>
            </w:r>
          </w:p>
        </w:tc>
        <w:tc>
          <w:tcPr>
            <w:tcW w:w="1474" w:type="dxa"/>
          </w:tcPr>
          <w:p w:rsidR="007C7417" w:rsidRDefault="007C7417">
            <w:pPr>
              <w:pStyle w:val="ConsPlusNormal"/>
              <w:jc w:val="center"/>
            </w:pPr>
            <w:r>
              <w:t>Меры по воздействию (снижению) на риск</w:t>
            </w:r>
          </w:p>
        </w:tc>
        <w:tc>
          <w:tcPr>
            <w:tcW w:w="1474" w:type="dxa"/>
          </w:tcPr>
          <w:p w:rsidR="007C7417" w:rsidRDefault="007C7417">
            <w:pPr>
              <w:pStyle w:val="ConsPlusNormal"/>
              <w:jc w:val="center"/>
            </w:pPr>
            <w:r>
              <w:t>Необходимые ресурсы</w:t>
            </w:r>
          </w:p>
        </w:tc>
        <w:tc>
          <w:tcPr>
            <w:tcW w:w="1417" w:type="dxa"/>
          </w:tcPr>
          <w:p w:rsidR="007C7417" w:rsidRDefault="007C7417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выполнение</w:t>
            </w:r>
          </w:p>
        </w:tc>
        <w:tc>
          <w:tcPr>
            <w:tcW w:w="1928" w:type="dxa"/>
          </w:tcPr>
          <w:p w:rsidR="007C7417" w:rsidRDefault="007C7417">
            <w:pPr>
              <w:pStyle w:val="ConsPlusNormal"/>
              <w:jc w:val="center"/>
            </w:pPr>
            <w:r>
              <w:t>Контрольный показатель выполнения (ожидаемый результат)</w:t>
            </w:r>
          </w:p>
        </w:tc>
        <w:tc>
          <w:tcPr>
            <w:tcW w:w="1795" w:type="dxa"/>
          </w:tcPr>
          <w:p w:rsidR="007C7417" w:rsidRDefault="007C7417">
            <w:pPr>
              <w:pStyle w:val="ConsPlusNormal"/>
              <w:jc w:val="center"/>
            </w:pPr>
            <w:r>
              <w:t>Срок исполнения</w:t>
            </w:r>
          </w:p>
        </w:tc>
      </w:tr>
      <w:tr w:rsidR="007C7417">
        <w:tc>
          <w:tcPr>
            <w:tcW w:w="1805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771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928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928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795" w:type="dxa"/>
          </w:tcPr>
          <w:p w:rsidR="007C7417" w:rsidRDefault="007C7417">
            <w:pPr>
              <w:pStyle w:val="ConsPlusNormal"/>
              <w:jc w:val="center"/>
            </w:pPr>
          </w:p>
        </w:tc>
      </w:tr>
      <w:tr w:rsidR="007C7417">
        <w:tc>
          <w:tcPr>
            <w:tcW w:w="1805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771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928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928" w:type="dxa"/>
          </w:tcPr>
          <w:p w:rsidR="007C7417" w:rsidRDefault="007C7417">
            <w:pPr>
              <w:pStyle w:val="ConsPlusNormal"/>
              <w:jc w:val="center"/>
            </w:pPr>
          </w:p>
        </w:tc>
        <w:tc>
          <w:tcPr>
            <w:tcW w:w="1795" w:type="dxa"/>
          </w:tcPr>
          <w:p w:rsidR="007C7417" w:rsidRDefault="007C7417">
            <w:pPr>
              <w:pStyle w:val="ConsPlusNormal"/>
              <w:jc w:val="center"/>
            </w:pPr>
          </w:p>
        </w:tc>
      </w:tr>
    </w:tbl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right"/>
        <w:outlineLvl w:val="0"/>
      </w:pPr>
      <w:r>
        <w:t>Приложение 7</w:t>
      </w: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jc w:val="center"/>
      </w:pPr>
      <w:bookmarkStart w:id="20" w:name="P491"/>
      <w:bookmarkEnd w:id="20"/>
      <w:r>
        <w:t>Расширенная карта</w:t>
      </w:r>
    </w:p>
    <w:p w:rsidR="007C7417" w:rsidRDefault="007C7417">
      <w:pPr>
        <w:pStyle w:val="ConsPlusNormal"/>
        <w:jc w:val="center"/>
      </w:pPr>
      <w:r>
        <w:t xml:space="preserve">(реестр) </w:t>
      </w:r>
      <w:proofErr w:type="gramStart"/>
      <w:r>
        <w:t>антимонопольных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-рисков Органа власти</w:t>
      </w:r>
    </w:p>
    <w:p w:rsidR="007C7417" w:rsidRDefault="007C7417">
      <w:pPr>
        <w:pStyle w:val="ConsPlusNormal"/>
        <w:jc w:val="center"/>
      </w:pPr>
      <w:r>
        <w:t>по состоянию на ДД/ММ/ГГГГ</w:t>
      </w:r>
    </w:p>
    <w:p w:rsidR="007C7417" w:rsidRDefault="007C74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1247"/>
        <w:gridCol w:w="1304"/>
        <w:gridCol w:w="794"/>
        <w:gridCol w:w="850"/>
        <w:gridCol w:w="794"/>
        <w:gridCol w:w="964"/>
        <w:gridCol w:w="964"/>
        <w:gridCol w:w="850"/>
        <w:gridCol w:w="964"/>
        <w:gridCol w:w="794"/>
        <w:gridCol w:w="850"/>
        <w:gridCol w:w="1191"/>
        <w:gridCol w:w="964"/>
      </w:tblGrid>
      <w:tr w:rsidR="007C7417">
        <w:tc>
          <w:tcPr>
            <w:tcW w:w="1077" w:type="dxa"/>
          </w:tcPr>
          <w:p w:rsidR="007C7417" w:rsidRDefault="007C7417">
            <w:pPr>
              <w:pStyle w:val="ConsPlusNormal"/>
              <w:jc w:val="center"/>
            </w:pPr>
            <w:r>
              <w:t>Направление деятельности (рабочий процесс)</w:t>
            </w:r>
          </w:p>
        </w:tc>
        <w:tc>
          <w:tcPr>
            <w:tcW w:w="1247" w:type="dxa"/>
          </w:tcPr>
          <w:p w:rsidR="007C7417" w:rsidRDefault="007C7417">
            <w:pPr>
              <w:pStyle w:val="ConsPlusNormal"/>
              <w:jc w:val="center"/>
            </w:pPr>
            <w:r>
              <w:t xml:space="preserve">Наименование </w:t>
            </w:r>
            <w:proofErr w:type="spellStart"/>
            <w:r>
              <w:t>комплаенс</w:t>
            </w:r>
            <w:proofErr w:type="spellEnd"/>
            <w:r>
              <w:t>-риска (норма, которая может быть нарушена)</w:t>
            </w:r>
          </w:p>
        </w:tc>
        <w:tc>
          <w:tcPr>
            <w:tcW w:w="1304" w:type="dxa"/>
          </w:tcPr>
          <w:p w:rsidR="007C7417" w:rsidRDefault="007C7417">
            <w:pPr>
              <w:pStyle w:val="ConsPlusNormal"/>
              <w:jc w:val="center"/>
            </w:pPr>
            <w:r>
              <w:t>Событие риска (пример возможных противоправных действий)</w:t>
            </w:r>
          </w:p>
        </w:tc>
        <w:tc>
          <w:tcPr>
            <w:tcW w:w="794" w:type="dxa"/>
          </w:tcPr>
          <w:p w:rsidR="007C7417" w:rsidRDefault="007C7417">
            <w:pPr>
              <w:pStyle w:val="ConsPlusNormal"/>
              <w:jc w:val="center"/>
            </w:pPr>
            <w:r>
              <w:t>Источники риска</w:t>
            </w:r>
          </w:p>
        </w:tc>
        <w:tc>
          <w:tcPr>
            <w:tcW w:w="850" w:type="dxa"/>
          </w:tcPr>
          <w:p w:rsidR="007C7417" w:rsidRDefault="007C7417">
            <w:pPr>
              <w:pStyle w:val="ConsPlusNormal"/>
              <w:jc w:val="center"/>
            </w:pPr>
            <w:r>
              <w:t>Причины возникновения риска</w:t>
            </w:r>
          </w:p>
        </w:tc>
        <w:tc>
          <w:tcPr>
            <w:tcW w:w="794" w:type="dxa"/>
          </w:tcPr>
          <w:p w:rsidR="007C7417" w:rsidRDefault="007C7417">
            <w:pPr>
              <w:pStyle w:val="ConsPlusNormal"/>
              <w:jc w:val="center"/>
            </w:pPr>
            <w:r>
              <w:t>Владелец риска</w:t>
            </w:r>
          </w:p>
        </w:tc>
        <w:tc>
          <w:tcPr>
            <w:tcW w:w="964" w:type="dxa"/>
          </w:tcPr>
          <w:p w:rsidR="007C7417" w:rsidRDefault="007C7417">
            <w:pPr>
              <w:pStyle w:val="ConsPlusNormal"/>
              <w:jc w:val="center"/>
            </w:pPr>
            <w:r>
              <w:t>Вероятность реализации риска</w:t>
            </w:r>
          </w:p>
        </w:tc>
        <w:tc>
          <w:tcPr>
            <w:tcW w:w="964" w:type="dxa"/>
          </w:tcPr>
          <w:p w:rsidR="007C7417" w:rsidRDefault="007C7417">
            <w:pPr>
              <w:pStyle w:val="ConsPlusNormal"/>
              <w:jc w:val="center"/>
            </w:pPr>
            <w:r>
              <w:t>Опасность последствий реализации риска</w:t>
            </w:r>
          </w:p>
        </w:tc>
        <w:tc>
          <w:tcPr>
            <w:tcW w:w="850" w:type="dxa"/>
          </w:tcPr>
          <w:p w:rsidR="007C7417" w:rsidRDefault="007C7417">
            <w:pPr>
              <w:pStyle w:val="ConsPlusNormal"/>
              <w:jc w:val="center"/>
            </w:pPr>
            <w:r>
              <w:t>Совокупная оценка риска</w:t>
            </w:r>
          </w:p>
        </w:tc>
        <w:tc>
          <w:tcPr>
            <w:tcW w:w="964" w:type="dxa"/>
          </w:tcPr>
          <w:p w:rsidR="007C7417" w:rsidRDefault="007C7417">
            <w:pPr>
              <w:pStyle w:val="ConsPlusNormal"/>
              <w:jc w:val="center"/>
            </w:pPr>
            <w:r>
              <w:t>Меры по воздействию (снижению) на риск</w:t>
            </w:r>
          </w:p>
        </w:tc>
        <w:tc>
          <w:tcPr>
            <w:tcW w:w="794" w:type="dxa"/>
          </w:tcPr>
          <w:p w:rsidR="007C7417" w:rsidRDefault="007C7417">
            <w:pPr>
              <w:pStyle w:val="ConsPlusNormal"/>
              <w:jc w:val="center"/>
            </w:pPr>
            <w:r>
              <w:t>Необходимые ресурсы</w:t>
            </w:r>
          </w:p>
        </w:tc>
        <w:tc>
          <w:tcPr>
            <w:tcW w:w="850" w:type="dxa"/>
          </w:tcPr>
          <w:p w:rsidR="007C7417" w:rsidRDefault="007C7417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выполнение</w:t>
            </w:r>
          </w:p>
        </w:tc>
        <w:tc>
          <w:tcPr>
            <w:tcW w:w="1191" w:type="dxa"/>
          </w:tcPr>
          <w:p w:rsidR="007C7417" w:rsidRDefault="007C7417">
            <w:pPr>
              <w:pStyle w:val="ConsPlusNormal"/>
              <w:jc w:val="center"/>
            </w:pPr>
            <w:r>
              <w:t>Контрольный показатель выполнения (ожидаемый результат)</w:t>
            </w:r>
          </w:p>
        </w:tc>
        <w:tc>
          <w:tcPr>
            <w:tcW w:w="964" w:type="dxa"/>
          </w:tcPr>
          <w:p w:rsidR="007C7417" w:rsidRDefault="007C7417">
            <w:pPr>
              <w:pStyle w:val="ConsPlusNormal"/>
              <w:jc w:val="center"/>
            </w:pPr>
            <w:r>
              <w:t>Срок исполнения</w:t>
            </w:r>
          </w:p>
        </w:tc>
      </w:tr>
      <w:tr w:rsidR="007C7417">
        <w:tc>
          <w:tcPr>
            <w:tcW w:w="1077" w:type="dxa"/>
          </w:tcPr>
          <w:p w:rsidR="007C7417" w:rsidRDefault="007C7417">
            <w:pPr>
              <w:pStyle w:val="ConsPlusNormal"/>
            </w:pPr>
          </w:p>
        </w:tc>
        <w:tc>
          <w:tcPr>
            <w:tcW w:w="1247" w:type="dxa"/>
          </w:tcPr>
          <w:p w:rsidR="007C7417" w:rsidRDefault="007C7417">
            <w:pPr>
              <w:pStyle w:val="ConsPlusNormal"/>
            </w:pPr>
          </w:p>
        </w:tc>
        <w:tc>
          <w:tcPr>
            <w:tcW w:w="1304" w:type="dxa"/>
          </w:tcPr>
          <w:p w:rsidR="007C7417" w:rsidRDefault="007C7417">
            <w:pPr>
              <w:pStyle w:val="ConsPlusNormal"/>
            </w:pPr>
          </w:p>
        </w:tc>
        <w:tc>
          <w:tcPr>
            <w:tcW w:w="794" w:type="dxa"/>
          </w:tcPr>
          <w:p w:rsidR="007C7417" w:rsidRDefault="007C7417">
            <w:pPr>
              <w:pStyle w:val="ConsPlusNormal"/>
            </w:pPr>
          </w:p>
        </w:tc>
        <w:tc>
          <w:tcPr>
            <w:tcW w:w="850" w:type="dxa"/>
          </w:tcPr>
          <w:p w:rsidR="007C7417" w:rsidRDefault="007C7417">
            <w:pPr>
              <w:pStyle w:val="ConsPlusNormal"/>
            </w:pPr>
          </w:p>
        </w:tc>
        <w:tc>
          <w:tcPr>
            <w:tcW w:w="794" w:type="dxa"/>
          </w:tcPr>
          <w:p w:rsidR="007C7417" w:rsidRDefault="007C7417">
            <w:pPr>
              <w:pStyle w:val="ConsPlusNormal"/>
            </w:pPr>
          </w:p>
        </w:tc>
        <w:tc>
          <w:tcPr>
            <w:tcW w:w="964" w:type="dxa"/>
          </w:tcPr>
          <w:p w:rsidR="007C7417" w:rsidRDefault="007C7417">
            <w:pPr>
              <w:pStyle w:val="ConsPlusNormal"/>
            </w:pPr>
          </w:p>
        </w:tc>
        <w:tc>
          <w:tcPr>
            <w:tcW w:w="964" w:type="dxa"/>
          </w:tcPr>
          <w:p w:rsidR="007C7417" w:rsidRDefault="007C7417">
            <w:pPr>
              <w:pStyle w:val="ConsPlusNormal"/>
            </w:pPr>
          </w:p>
        </w:tc>
        <w:tc>
          <w:tcPr>
            <w:tcW w:w="850" w:type="dxa"/>
          </w:tcPr>
          <w:p w:rsidR="007C7417" w:rsidRDefault="007C7417">
            <w:pPr>
              <w:pStyle w:val="ConsPlusNormal"/>
            </w:pPr>
          </w:p>
        </w:tc>
        <w:tc>
          <w:tcPr>
            <w:tcW w:w="964" w:type="dxa"/>
          </w:tcPr>
          <w:p w:rsidR="007C7417" w:rsidRDefault="007C7417">
            <w:pPr>
              <w:pStyle w:val="ConsPlusNormal"/>
            </w:pPr>
          </w:p>
        </w:tc>
        <w:tc>
          <w:tcPr>
            <w:tcW w:w="794" w:type="dxa"/>
          </w:tcPr>
          <w:p w:rsidR="007C7417" w:rsidRDefault="007C7417">
            <w:pPr>
              <w:pStyle w:val="ConsPlusNormal"/>
            </w:pPr>
          </w:p>
        </w:tc>
        <w:tc>
          <w:tcPr>
            <w:tcW w:w="850" w:type="dxa"/>
          </w:tcPr>
          <w:p w:rsidR="007C7417" w:rsidRDefault="007C7417">
            <w:pPr>
              <w:pStyle w:val="ConsPlusNormal"/>
            </w:pPr>
          </w:p>
        </w:tc>
        <w:tc>
          <w:tcPr>
            <w:tcW w:w="1191" w:type="dxa"/>
          </w:tcPr>
          <w:p w:rsidR="007C7417" w:rsidRDefault="007C7417">
            <w:pPr>
              <w:pStyle w:val="ConsPlusNormal"/>
            </w:pPr>
          </w:p>
        </w:tc>
        <w:tc>
          <w:tcPr>
            <w:tcW w:w="964" w:type="dxa"/>
          </w:tcPr>
          <w:p w:rsidR="007C7417" w:rsidRDefault="007C7417">
            <w:pPr>
              <w:pStyle w:val="ConsPlusNormal"/>
            </w:pPr>
          </w:p>
        </w:tc>
      </w:tr>
    </w:tbl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ind w:firstLine="540"/>
        <w:jc w:val="both"/>
      </w:pPr>
    </w:p>
    <w:p w:rsidR="007C7417" w:rsidRDefault="007C741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581" w:rsidRDefault="00DB2581"/>
    <w:sectPr w:rsidR="00DB258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417"/>
    <w:rsid w:val="007C7417"/>
    <w:rsid w:val="00D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4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C74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C74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7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4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4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C74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C74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7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10BEFAA7D0108FEE568927949A24CE6B125FA8755F83435A8EFD91B9F3055F024D796FFA756DA7BB3B97B3E45C3F1EDCA086C54AA19456A66h7M" TargetMode="External"/><Relationship Id="rId18" Type="http://schemas.openxmlformats.org/officeDocument/2006/relationships/hyperlink" Target="consultantplus://offline/ref=E10BEFAA7D0108FEE568927949A24CE6B125FA8755F83435A8EFD91B9F3055F024D796FFA756DA7BB2B97B3E45C3F1EDCA086C54AA19456A66h7M" TargetMode="External"/><Relationship Id="rId26" Type="http://schemas.openxmlformats.org/officeDocument/2006/relationships/image" Target="media/image5.png"/><Relationship Id="rId39" Type="http://schemas.openxmlformats.org/officeDocument/2006/relationships/image" Target="media/image15.jpeg"/><Relationship Id="rId21" Type="http://schemas.openxmlformats.org/officeDocument/2006/relationships/image" Target="media/image4.png"/><Relationship Id="rId34" Type="http://schemas.openxmlformats.org/officeDocument/2006/relationships/image" Target="media/image12.jpeg"/><Relationship Id="rId42" Type="http://schemas.openxmlformats.org/officeDocument/2006/relationships/hyperlink" Target="consultantplus://offline/ref=E10BEFAA7D0108FEE568927949A24CE6B626F5835EFB3435A8EFD91B9F3055F024D796FFA756DA7CBAB97B3E45C3F1EDCA086C54AA19456A66h7M" TargetMode="External"/><Relationship Id="rId47" Type="http://schemas.openxmlformats.org/officeDocument/2006/relationships/hyperlink" Target="consultantplus://offline/ref=E10BEFAA7D0108FEE568927949A24CE6B626F5835EFB3435A8EFD91B9F3055F024D796FFA756DA7CBAB97B3E45C3F1EDCA086C54AA19456A66h7M" TargetMode="External"/><Relationship Id="rId50" Type="http://schemas.openxmlformats.org/officeDocument/2006/relationships/image" Target="media/image19.jpeg"/><Relationship Id="rId7" Type="http://schemas.openxmlformats.org/officeDocument/2006/relationships/hyperlink" Target="consultantplus://offline/ref=E10BEFAA7D0108FEE568927949A24CE6B727F08759F53435A8EFD91B9F3055F024D796F7A25FD129EAF67A620394E2EEC8086F54B661hDM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.png"/><Relationship Id="rId29" Type="http://schemas.openxmlformats.org/officeDocument/2006/relationships/image" Target="media/image8.png"/><Relationship Id="rId11" Type="http://schemas.openxmlformats.org/officeDocument/2006/relationships/hyperlink" Target="consultantplus://offline/ref=E10BEFAA7D0108FEE568916C50A24CE6B627F78C54F7693FA0B6D519983F0AF523C696FCA548DB7DA5B02F6D60h7M" TargetMode="External"/><Relationship Id="rId24" Type="http://schemas.openxmlformats.org/officeDocument/2006/relationships/hyperlink" Target="consultantplus://offline/ref=E10BEFAA7D0108FEE568927949A24CE6B727F08759F53435A8EFD91B9F3055F024D796F8A55D8E2CFFE7226D0388FDEFD6146D566Bh2M" TargetMode="External"/><Relationship Id="rId32" Type="http://schemas.openxmlformats.org/officeDocument/2006/relationships/image" Target="media/image11.png"/><Relationship Id="rId37" Type="http://schemas.openxmlformats.org/officeDocument/2006/relationships/image" Target="media/image13.png"/><Relationship Id="rId40" Type="http://schemas.openxmlformats.org/officeDocument/2006/relationships/image" Target="media/image16.png"/><Relationship Id="rId45" Type="http://schemas.openxmlformats.org/officeDocument/2006/relationships/hyperlink" Target="consultantplus://offline/ref=E10BEFAA7D0108FEE568927949A24CE6B125FA8755F83435A8EFD91B9F3055F024D796FFA756DA7CBAB97B3E45C3F1EDCA086C54AA19456A66h7M" TargetMode="External"/><Relationship Id="rId5" Type="http://schemas.openxmlformats.org/officeDocument/2006/relationships/hyperlink" Target="consultantplus://offline/ref=E10BEFAA7D0108FEE568927949A24CE6B125FA8755F83435A8EFD91B9F3055F024D796FFA756DA7DB3B97B3E45C3F1EDCA086C54AA19456A66h7M" TargetMode="External"/><Relationship Id="rId15" Type="http://schemas.openxmlformats.org/officeDocument/2006/relationships/hyperlink" Target="consultantplus://offline/ref=E10BEFAA7D0108FEE568927949A24CE6B125FA8755F83435A8EFD91B9F3055F024D796FFA756DA7DB3B97B3E45C3F1EDCA086C54AA19456A66h7M" TargetMode="External"/><Relationship Id="rId23" Type="http://schemas.openxmlformats.org/officeDocument/2006/relationships/hyperlink" Target="consultantplus://offline/ref=E10BEFAA7D0108FEE568927949A24CE6B727F08759F53435A8EFD91B9F3055F024D796FFA751DC76EFE36B3A0C94FEF1C9167356B41964h3M" TargetMode="External"/><Relationship Id="rId28" Type="http://schemas.openxmlformats.org/officeDocument/2006/relationships/image" Target="media/image7.png"/><Relationship Id="rId36" Type="http://schemas.openxmlformats.org/officeDocument/2006/relationships/hyperlink" Target="consultantplus://offline/ref=E10BEFAA7D0108FEE568927949A24CE6B121F68554F83435A8EFD91B9F3055F036D7CEF3A554C47CBBAC2D6F0369h0M" TargetMode="External"/><Relationship Id="rId49" Type="http://schemas.openxmlformats.org/officeDocument/2006/relationships/image" Target="media/image18.wmf"/><Relationship Id="rId10" Type="http://schemas.openxmlformats.org/officeDocument/2006/relationships/hyperlink" Target="consultantplus://offline/ref=E10BEFAA7D0108FEE568927949A24CE6B12CF38158FC3435A8EFD91B9F3055F036D7CEF3A554C47CBBAC2D6F0369h0M" TargetMode="External"/><Relationship Id="rId19" Type="http://schemas.openxmlformats.org/officeDocument/2006/relationships/image" Target="media/image3.png"/><Relationship Id="rId31" Type="http://schemas.openxmlformats.org/officeDocument/2006/relationships/image" Target="media/image10.png"/><Relationship Id="rId44" Type="http://schemas.openxmlformats.org/officeDocument/2006/relationships/hyperlink" Target="consultantplus://offline/ref=E10BEFAA7D0108FEE568927949A24CE6B125FA8755F83435A8EFD91B9F3055F024D796FFA756DA7BBEB97B3E45C3F1EDCA086C54AA19456A66h7M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0BEFAA7D0108FEE568927949A24CE6B125FA8755F83435A8EFD91B9F3055F024D796FFA756DA7DB3B97B3E45C3F1EDCA086C54AA19456A66h7M" TargetMode="External"/><Relationship Id="rId14" Type="http://schemas.openxmlformats.org/officeDocument/2006/relationships/hyperlink" Target="consultantplus://offline/ref=E10BEFAA7D0108FEE568927949A24CE6B125FA8755F83435A8EFD91B9F3055F024D796FFA756DA74B2B97B3E45C3F1EDCA086C54AA19456A66h7M" TargetMode="External"/><Relationship Id="rId22" Type="http://schemas.openxmlformats.org/officeDocument/2006/relationships/hyperlink" Target="consultantplus://offline/ref=E10BEFAA7D0108FEE568927949A24CE6B727F08759F53435A8EFD91B9F3055F024D796FDA256D129EAF67A620394E2EEC8086F54B661hDM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9.png"/><Relationship Id="rId35" Type="http://schemas.openxmlformats.org/officeDocument/2006/relationships/hyperlink" Target="consultantplus://offline/ref=E10BEFAA7D0108FEE568916C50A24CE6B023FA865DF7693FA0B6D519983F0AF523C696FCA548DB7DA5B02F6D60h7M" TargetMode="External"/><Relationship Id="rId43" Type="http://schemas.openxmlformats.org/officeDocument/2006/relationships/hyperlink" Target="consultantplus://offline/ref=E10BEFAA7D0108FEE568927949A24CE6B626F5835EFB3435A8EFD91B9F3055F024D796FFA756DA7CBAB97B3E45C3F1EDCA086C54AA19456A66h7M" TargetMode="External"/><Relationship Id="rId48" Type="http://schemas.openxmlformats.org/officeDocument/2006/relationships/image" Target="media/image17.jpeg"/><Relationship Id="rId8" Type="http://schemas.openxmlformats.org/officeDocument/2006/relationships/hyperlink" Target="consultantplus://offline/ref=E10BEFAA7D0108FEE568927949A24CE6B727F08759F53435A8EFD91B9F3055F036D7CEF3A554C47CBBAC2D6F0369h0M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10BEFAA7D0108FEE568927949A24CE6B62DF7835DFF3435A8EFD91B9F3055F036D7CEF3A554C47CBBAC2D6F0369h0M" TargetMode="External"/><Relationship Id="rId17" Type="http://schemas.openxmlformats.org/officeDocument/2006/relationships/image" Target="media/image2.png"/><Relationship Id="rId25" Type="http://schemas.openxmlformats.org/officeDocument/2006/relationships/hyperlink" Target="consultantplus://offline/ref=E10BEFAA7D0108FEE568927949A24CE6B727F08759F53435A8EFD91B9F3055F024D796F7A454D129EAF67A620394E2EEC8086F54B661hDM" TargetMode="External"/><Relationship Id="rId33" Type="http://schemas.openxmlformats.org/officeDocument/2006/relationships/hyperlink" Target="consultantplus://offline/ref=E10BEFAA7D0108FEE568927949A24CE6B125FA8755F83435A8EFD91B9F3055F024D796FFA756DA7DB3B97B3E45C3F1EDCA086C54AA19456A66h7M" TargetMode="External"/><Relationship Id="rId38" Type="http://schemas.openxmlformats.org/officeDocument/2006/relationships/image" Target="media/image14.png"/><Relationship Id="rId46" Type="http://schemas.openxmlformats.org/officeDocument/2006/relationships/hyperlink" Target="consultantplus://offline/ref=E10BEFAA7D0108FEE568927949A24CE6B125FA8755F83435A8EFD91B9F3055F024D796FFA756DB7DB2B97B3E45C3F1EDCA086C54AA19456A66h7M" TargetMode="External"/><Relationship Id="rId20" Type="http://schemas.openxmlformats.org/officeDocument/2006/relationships/hyperlink" Target="consultantplus://offline/ref=E10BEFAA7D0108FEE568927949A24CE6B727F08759F53435A8EFD91B9F3055F036D7CEF3A554C47CBBAC2D6F0369h0M" TargetMode="External"/><Relationship Id="rId41" Type="http://schemas.openxmlformats.org/officeDocument/2006/relationships/hyperlink" Target="consultantplus://offline/ref=E10BEFAA7D0108FEE568927949A24CE6B125FA8755F83435A8EFD91B9F3055F024D796FFA756DB7DBFB97B3E45C3F1EDCA086C54AA19456A66h7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10BEFAA7D0108FEE568927949A24CE6B626F5835EFB3435A8EFD91B9F3055F024D796FFA756DA7CBAB97B3E45C3F1EDCA086C54AA19456A66h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8393</Words>
  <Characters>47842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2026-10-22T12:33:00Z</dcterms:created>
  <dcterms:modified xsi:type="dcterms:W3CDTF">2026-10-22T12:34:00Z</dcterms:modified>
</cp:coreProperties>
</file>